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福建中医药大学采购询价工作单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报价</w:t>
      </w: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21"/>
        <w:tblW w:w="14130" w:type="dxa"/>
        <w:jc w:val="center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108"/>
        <w:gridCol w:w="2265"/>
        <w:gridCol w:w="2625"/>
        <w:gridCol w:w="1290"/>
        <w:gridCol w:w="1327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合同包</w:t>
            </w:r>
          </w:p>
        </w:tc>
        <w:tc>
          <w:tcPr>
            <w:tcW w:w="210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采购物品名称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规格要求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参数要求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预计</w:t>
            </w: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OLE_LINK5" w:colFirst="1" w:colLast="1"/>
            <w:bookmarkStart w:id="1" w:name="OLE_LINK6" w:colFirst="3" w:colLast="3"/>
            <w:bookmarkStart w:id="2" w:name="OLE_LINK3" w:colFirst="5" w:colLast="5"/>
            <w:bookmarkStart w:id="3" w:name="OLE_LINK11" w:colFirst="1" w:colLast="1"/>
            <w:bookmarkStart w:id="4" w:name="OLE_LINK7" w:colFirst="5" w:colLast="5"/>
            <w:r>
              <w:rPr>
                <w:rFonts w:hint="eastAsia" w:ascii="宋体" w:hAnsi="宋体"/>
                <w:sz w:val="24"/>
              </w:rPr>
              <w:t>1-1</w:t>
            </w:r>
          </w:p>
        </w:tc>
        <w:tc>
          <w:tcPr>
            <w:tcW w:w="2108" w:type="dxa"/>
            <w:shd w:val="clear" w:color="FFFF00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桶装饮用水</w:t>
            </w:r>
          </w:p>
        </w:tc>
        <w:tc>
          <w:tcPr>
            <w:tcW w:w="2265" w:type="dxa"/>
            <w:shd w:val="clear" w:color="FFFF00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5加仑及以上</w:t>
            </w:r>
          </w:p>
        </w:tc>
        <w:tc>
          <w:tcPr>
            <w:tcW w:w="2625" w:type="dxa"/>
            <w:vMerge w:val="restart"/>
            <w:shd w:val="clear" w:color="FFFF00" w:fill="auto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符合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GB 17323-1998</w:t>
            </w: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《瓶装饮用纯净水》；</w:t>
            </w: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符合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GB 19298-2014</w:t>
            </w: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《食品安全国家标准 包装饮用水》且水中</w:t>
            </w: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铜绿假单细胞及大肠菌群数量需通过质检。</w:t>
            </w:r>
          </w:p>
        </w:tc>
        <w:tc>
          <w:tcPr>
            <w:tcW w:w="1290" w:type="dxa"/>
            <w:shd w:val="clear" w:color="FFFF00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300桶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3510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一、瓶装水可按箱结算，</w:t>
            </w: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如按箱报价请注明每箱瓶数；</w:t>
            </w: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二、此次招标原则为单价招标，</w:t>
            </w:r>
          </w:p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结算金额以实际用水量</w:t>
            </w:r>
            <w:bookmarkStart w:id="5" w:name="_GoBack"/>
            <w:bookmarkEnd w:id="5"/>
            <w:r>
              <w:rPr>
                <w:rFonts w:hint="eastAsia" w:ascii="宋体" w:hAnsi="宋体"/>
                <w:sz w:val="24"/>
                <w:lang w:val="en-US" w:eastAsia="zh-CN"/>
              </w:rPr>
              <w:t>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1-2</w:t>
            </w:r>
          </w:p>
        </w:tc>
        <w:tc>
          <w:tcPr>
            <w:tcW w:w="2108" w:type="dxa"/>
            <w:shd w:val="clear" w:color="FFFF00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瓶装饮用水（小）</w:t>
            </w:r>
          </w:p>
        </w:tc>
        <w:tc>
          <w:tcPr>
            <w:tcW w:w="2265" w:type="dxa"/>
            <w:shd w:val="clear" w:color="FFFF00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每瓶350ml及以上</w:t>
            </w:r>
          </w:p>
        </w:tc>
        <w:tc>
          <w:tcPr>
            <w:tcW w:w="2625" w:type="dxa"/>
            <w:vMerge w:val="continue"/>
            <w:shd w:val="clear" w:color="FFFF00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90" w:type="dxa"/>
            <w:shd w:val="clear" w:color="FFFF00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4000瓶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35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1-3</w:t>
            </w:r>
          </w:p>
        </w:tc>
        <w:tc>
          <w:tcPr>
            <w:tcW w:w="2108" w:type="dxa"/>
            <w:shd w:val="clear" w:color="FFFF00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瓶装饮用水（大）</w:t>
            </w:r>
          </w:p>
        </w:tc>
        <w:tc>
          <w:tcPr>
            <w:tcW w:w="2265" w:type="dxa"/>
            <w:shd w:val="clear" w:color="FFFF00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每瓶550ml及以上</w:t>
            </w:r>
          </w:p>
        </w:tc>
        <w:tc>
          <w:tcPr>
            <w:tcW w:w="2625" w:type="dxa"/>
            <w:vMerge w:val="continue"/>
            <w:shd w:val="clear" w:color="FFFF00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290" w:type="dxa"/>
            <w:shd w:val="clear" w:color="FFFF00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4000瓶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35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bookmarkEnd w:id="0"/>
      <w:bookmarkEnd w:id="1"/>
      <w:bookmarkEnd w:id="2"/>
      <w:bookmarkEnd w:id="3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29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35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1、询价会报名截止时间为</w:t>
      </w:r>
      <w:r>
        <w:rPr>
          <w:rFonts w:ascii="宋体" w:hAnsi="宋体"/>
          <w:sz w:val="24"/>
        </w:rPr>
        <w:t>201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18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>。</w:t>
      </w:r>
    </w:p>
    <w:p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2、参与询价公司要提供</w:t>
      </w:r>
      <w:r>
        <w:rPr>
          <w:rFonts w:hint="eastAsia" w:ascii="宋体" w:hAnsi="宋体"/>
          <w:color w:val="auto"/>
          <w:sz w:val="24"/>
        </w:rPr>
        <w:t>详细的</w:t>
      </w:r>
      <w:r>
        <w:rPr>
          <w:rFonts w:hint="eastAsia" w:ascii="宋体" w:hAnsi="宋体"/>
          <w:color w:val="auto"/>
          <w:sz w:val="24"/>
          <w:lang w:eastAsia="zh-CN"/>
        </w:rPr>
        <w:t>商品</w:t>
      </w:r>
      <w:r>
        <w:rPr>
          <w:rFonts w:hint="eastAsia" w:ascii="宋体" w:hAnsi="宋体"/>
          <w:color w:val="auto"/>
          <w:sz w:val="24"/>
        </w:rPr>
        <w:t>名称、型号、技术指标及供货</w:t>
      </w:r>
      <w:r>
        <w:rPr>
          <w:rFonts w:hint="eastAsia" w:ascii="宋体" w:hAnsi="宋体"/>
          <w:color w:val="auto"/>
          <w:sz w:val="24"/>
          <w:lang w:eastAsia="zh-CN"/>
        </w:rPr>
        <w:t>响应</w:t>
      </w:r>
      <w:r>
        <w:rPr>
          <w:rFonts w:hint="eastAsia" w:ascii="宋体" w:hAnsi="宋体"/>
          <w:color w:val="auto"/>
          <w:sz w:val="24"/>
        </w:rPr>
        <w:t>时间。</w:t>
      </w:r>
    </w:p>
    <w:p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3、报价均为</w:t>
      </w:r>
      <w:r>
        <w:rPr>
          <w:rFonts w:hint="eastAsia" w:ascii="宋体" w:hAnsi="宋体"/>
          <w:color w:val="auto"/>
          <w:sz w:val="24"/>
        </w:rPr>
        <w:t>福州现场交货</w:t>
      </w:r>
      <w:r>
        <w:rPr>
          <w:rFonts w:hint="eastAsia" w:ascii="宋体" w:hAnsi="宋体"/>
          <w:sz w:val="24"/>
        </w:rPr>
        <w:t>人民币价。</w:t>
      </w:r>
    </w:p>
    <w:p>
      <w:pPr>
        <w:spacing w:line="4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4、报价的产品必须提供原厂的彩页。</w:t>
      </w:r>
    </w:p>
    <w:p>
      <w:pPr>
        <w:spacing w:line="400" w:lineRule="exac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5、询价单需要一</w:t>
      </w:r>
      <w:r>
        <w:rPr>
          <w:rFonts w:hint="eastAsia" w:ascii="宋体" w:hAnsi="宋体"/>
          <w:color w:val="auto"/>
          <w:sz w:val="24"/>
        </w:rPr>
        <w:t>式四份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>
      <w:pPr>
        <w:spacing w:line="400" w:lineRule="exac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6、询价时间和地点</w:t>
      </w:r>
      <w:r>
        <w:rPr>
          <w:rFonts w:hint="eastAsia" w:ascii="宋体" w:hAnsi="宋体"/>
          <w:color w:val="auto"/>
          <w:sz w:val="24"/>
          <w:lang w:eastAsia="zh-CN"/>
        </w:rPr>
        <w:t>：</w:t>
      </w:r>
      <w:r>
        <w:rPr>
          <w:rFonts w:hint="eastAsia" w:ascii="宋体" w:hAnsi="宋体"/>
          <w:color w:val="auto"/>
          <w:sz w:val="24"/>
        </w:rPr>
        <w:t>时间</w:t>
      </w:r>
      <w:r>
        <w:rPr>
          <w:rFonts w:hint="eastAsia" w:ascii="宋体" w:hAnsi="宋体"/>
          <w:color w:val="auto"/>
          <w:sz w:val="24"/>
          <w:lang w:eastAsia="zh-CN"/>
        </w:rPr>
        <w:t>：</w:t>
      </w:r>
      <w:r>
        <w:rPr>
          <w:rFonts w:ascii="宋体" w:hAnsi="宋体"/>
          <w:color w:val="auto"/>
          <w:sz w:val="24"/>
        </w:rPr>
        <w:t>20</w:t>
      </w:r>
      <w:r>
        <w:rPr>
          <w:rFonts w:hint="eastAsia"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val="en-US" w:eastAsia="zh-CN"/>
        </w:rPr>
        <w:t>8</w:t>
      </w:r>
      <w:r>
        <w:rPr>
          <w:rFonts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lang w:val="en-US" w:eastAsia="zh-CN"/>
        </w:rPr>
        <w:t>1</w:t>
      </w:r>
      <w:r>
        <w:rPr>
          <w:rFonts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lang w:val="en-US" w:eastAsia="zh-CN"/>
        </w:rPr>
        <w:t>19</w:t>
      </w:r>
      <w:r>
        <w:rPr>
          <w:rFonts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eastAsia="zh-CN"/>
        </w:rPr>
        <w:t>上</w:t>
      </w:r>
      <w:r>
        <w:rPr>
          <w:rFonts w:hint="eastAsia" w:ascii="宋体" w:hAnsi="宋体"/>
          <w:color w:val="auto"/>
          <w:sz w:val="24"/>
        </w:rPr>
        <w:t>午</w:t>
      </w:r>
      <w:r>
        <w:rPr>
          <w:rFonts w:hint="eastAsia" w:ascii="宋体" w:hAnsi="宋体"/>
          <w:color w:val="auto"/>
          <w:sz w:val="24"/>
          <w:lang w:val="en-US" w:eastAsia="zh-CN"/>
        </w:rPr>
        <w:t>9时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  <w:r>
        <w:rPr>
          <w:rFonts w:hint="eastAsia" w:ascii="宋体" w:hAnsi="宋体"/>
          <w:color w:val="auto"/>
          <w:sz w:val="24"/>
        </w:rPr>
        <w:t>地点</w:t>
      </w:r>
      <w:r>
        <w:rPr>
          <w:rFonts w:hint="eastAsia" w:ascii="宋体" w:hAnsi="宋体"/>
          <w:color w:val="auto"/>
          <w:sz w:val="24"/>
          <w:lang w:eastAsia="zh-CN"/>
        </w:rPr>
        <w:t>：</w:t>
      </w:r>
      <w:r>
        <w:rPr>
          <w:rFonts w:hint="eastAsia" w:ascii="宋体" w:hAnsi="宋体"/>
          <w:color w:val="auto"/>
          <w:sz w:val="24"/>
        </w:rPr>
        <w:t>福建中医药大学明德楼312会议室。</w:t>
      </w:r>
    </w:p>
    <w:p>
      <w:pPr>
        <w:spacing w:line="400" w:lineRule="exact"/>
        <w:rPr>
          <w:rFonts w:hint="eastAsia" w:ascii="宋体" w:hAnsi="宋体"/>
          <w:color w:val="auto"/>
          <w:sz w:val="24"/>
        </w:rPr>
      </w:pPr>
    </w:p>
    <w:p>
      <w:pPr>
        <w:spacing w:line="400" w:lineRule="exact"/>
        <w:rPr>
          <w:rFonts w:hint="eastAsia" w:ascii="宋体" w:hAnsi="宋体"/>
          <w:color w:val="auto"/>
          <w:sz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0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报价方名称（全称）：</w:t>
      </w:r>
    </w:p>
    <w:tbl>
      <w:tblPr>
        <w:tblStyle w:val="21"/>
        <w:tblW w:w="134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4110"/>
        <w:gridCol w:w="4200"/>
        <w:gridCol w:w="4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6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hint="eastAsia" w:ascii="黑体" w:hAnsi="黑体" w:eastAsia="黑体" w:cs="黑体"/>
                <w:color w:val="000000"/>
                <w:spacing w:val="-1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sz w:val="24"/>
                <w:szCs w:val="32"/>
              </w:rPr>
              <w:t>序号</w:t>
            </w:r>
          </w:p>
        </w:tc>
        <w:tc>
          <w:tcPr>
            <w:tcW w:w="4110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hint="eastAsia" w:ascii="黑体" w:hAnsi="黑体" w:eastAsia="黑体" w:cs="黑体"/>
                <w:color w:val="000000"/>
                <w:spacing w:val="-1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sz w:val="24"/>
                <w:szCs w:val="32"/>
              </w:rPr>
              <w:t>技 术 要 求</w:t>
            </w:r>
          </w:p>
        </w:tc>
        <w:tc>
          <w:tcPr>
            <w:tcW w:w="4200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hint="eastAsia" w:ascii="黑体" w:hAnsi="黑体" w:eastAsia="黑体" w:cs="黑体"/>
                <w:color w:val="000000"/>
                <w:spacing w:val="-1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sz w:val="24"/>
                <w:szCs w:val="32"/>
              </w:rPr>
              <w:t xml:space="preserve"> 响 应 情 况</w:t>
            </w:r>
          </w:p>
        </w:tc>
        <w:tc>
          <w:tcPr>
            <w:tcW w:w="406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hint="eastAsia" w:ascii="黑体" w:hAnsi="黑体" w:eastAsia="黑体" w:cs="黑体"/>
                <w:color w:val="000000"/>
                <w:spacing w:val="-10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sz w:val="24"/>
                <w:szCs w:val="32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6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u w:val="single"/>
              </w:rPr>
            </w:pPr>
          </w:p>
        </w:tc>
        <w:tc>
          <w:tcPr>
            <w:tcW w:w="4200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069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6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200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069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6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110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200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069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6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110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200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069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80" w:hRule="atLeast"/>
          <w:jc w:val="center"/>
        </w:trPr>
        <w:tc>
          <w:tcPr>
            <w:tcW w:w="1056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110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200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069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6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110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200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069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6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110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200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069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56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110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200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  <w:tc>
          <w:tcPr>
            <w:tcW w:w="4069" w:type="dxa"/>
            <w:vAlign w:val="center"/>
          </w:tcPr>
          <w:p>
            <w:pPr>
              <w:tabs>
                <w:tab w:val="left" w:pos="5355"/>
              </w:tabs>
              <w:rPr>
                <w:rFonts w:hint="eastAsia" w:ascii="仿宋_GB2312" w:hAnsi="宋体" w:eastAsia="仿宋_GB2312"/>
                <w:color w:val="000000"/>
                <w:sz w:val="18"/>
              </w:rPr>
            </w:pPr>
          </w:p>
        </w:tc>
      </w:tr>
    </w:tbl>
    <w:p>
      <w:pPr>
        <w:spacing w:line="340" w:lineRule="exact"/>
        <w:rPr>
          <w:rFonts w:hint="eastAsia" w:ascii="Times New Roman" w:hAnsi="Times New Roman"/>
          <w:color w:val="000000"/>
          <w:sz w:val="24"/>
          <w:lang w:eastAsia="zh-CN"/>
        </w:rPr>
      </w:pPr>
    </w:p>
    <w:sectPr>
      <w:headerReference r:id="rId3" w:type="default"/>
      <w:pgSz w:w="16838" w:h="11906" w:orient="landscape"/>
      <w:pgMar w:top="1600" w:right="1440" w:bottom="168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1FF" w:csb1="00000000"/>
  </w:font>
  <w:font w:name="ヒラギノ角ゴ Pro W3">
    <w:altName w:val="MS Gothic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NewCenturySchl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NeueLT Std L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ˎ̥,Verdana,Arial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??">
    <w:altName w:val="Lucida Sans Unicod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0167"/>
    <w:multiLevelType w:val="multilevel"/>
    <w:tmpl w:val="1C6F0167"/>
    <w:lvl w:ilvl="0" w:tentative="0">
      <w:start w:val="1"/>
      <w:numFmt w:val="japaneseCounting"/>
      <w:suff w:val="space"/>
      <w:lvlText w:val="%1、"/>
      <w:lvlJc w:val="left"/>
      <w:pPr>
        <w:ind w:left="0" w:firstLine="0"/>
      </w:pPr>
      <w:rPr>
        <w:rFonts w:hint="eastAsia" w:eastAsia="宋体"/>
        <w:b w:val="0"/>
        <w:i w:val="0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</w:rPr>
    </w:lvl>
    <w:lvl w:ilvl="2" w:tentative="0">
      <w:start w:val="1"/>
      <w:numFmt w:val="decimal"/>
      <w:pStyle w:val="46"/>
      <w:isLgl/>
      <w:suff w:val="space"/>
      <w:lvlText w:val="%1.%2.%3 "/>
      <w:lvlJc w:val="left"/>
      <w:pPr>
        <w:ind w:left="0" w:firstLine="0"/>
      </w:pPr>
      <w:rPr>
        <w:rFonts w:hint="default" w:ascii="Times New Roman" w:hAnsi="Times New Roman"/>
      </w:rPr>
    </w:lvl>
    <w:lvl w:ilvl="3" w:tentative="0">
      <w:start w:val="1"/>
      <w:numFmt w:val="decimal"/>
      <w:isLgl/>
      <w:suff w:val="space"/>
      <w:lvlText w:val="%1.%2.%3.%4 "/>
      <w:lvlJc w:val="left"/>
      <w:pPr>
        <w:ind w:left="851" w:hanging="851"/>
      </w:pPr>
      <w:rPr>
        <w:rFonts w:hint="default" w:ascii="Times New Roman" w:hAnsi="Times New Roman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992" w:hanging="992"/>
      </w:pPr>
      <w:rPr>
        <w:rFonts w:hint="default" w:ascii="Times New Roman" w:hAnsi="Times New Roman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1134" w:hanging="1134"/>
      </w:pPr>
      <w:rPr>
        <w:rFonts w:hint="default" w:ascii="Times New Roman" w:hAnsi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1D5755D3"/>
    <w:multiLevelType w:val="multilevel"/>
    <w:tmpl w:val="1D5755D3"/>
    <w:lvl w:ilvl="0" w:tentative="0">
      <w:start w:val="1"/>
      <w:numFmt w:val="bullet"/>
      <w:pStyle w:val="32"/>
      <w:lvlText w:val=""/>
      <w:lvlJc w:val="left"/>
      <w:pPr>
        <w:tabs>
          <w:tab w:val="left" w:pos="709"/>
        </w:tabs>
        <w:ind w:left="709" w:hanging="425"/>
      </w:pPr>
      <w:rPr>
        <w:rFonts w:hint="default" w:ascii="Wingdings" w:hAnsi="Wingdings" w:cs="Wingdings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C5434"/>
    <w:rsid w:val="00361122"/>
    <w:rsid w:val="007C6B5B"/>
    <w:rsid w:val="00B97B57"/>
    <w:rsid w:val="00BD67E3"/>
    <w:rsid w:val="00CA3160"/>
    <w:rsid w:val="00E504E4"/>
    <w:rsid w:val="014D26EF"/>
    <w:rsid w:val="015415ED"/>
    <w:rsid w:val="016D16D8"/>
    <w:rsid w:val="018D7DCA"/>
    <w:rsid w:val="01983846"/>
    <w:rsid w:val="01E522BC"/>
    <w:rsid w:val="01F60D4B"/>
    <w:rsid w:val="02394DB7"/>
    <w:rsid w:val="02B84DD9"/>
    <w:rsid w:val="03B77229"/>
    <w:rsid w:val="04263B91"/>
    <w:rsid w:val="047956AF"/>
    <w:rsid w:val="04C6661B"/>
    <w:rsid w:val="04D66331"/>
    <w:rsid w:val="05190774"/>
    <w:rsid w:val="055424CE"/>
    <w:rsid w:val="05B70EED"/>
    <w:rsid w:val="05DB0205"/>
    <w:rsid w:val="06A846C0"/>
    <w:rsid w:val="06BC079B"/>
    <w:rsid w:val="06C510AB"/>
    <w:rsid w:val="06FC3783"/>
    <w:rsid w:val="07061545"/>
    <w:rsid w:val="07161D43"/>
    <w:rsid w:val="07171071"/>
    <w:rsid w:val="07537A15"/>
    <w:rsid w:val="078648FB"/>
    <w:rsid w:val="089246F6"/>
    <w:rsid w:val="08C330EF"/>
    <w:rsid w:val="093A7DDA"/>
    <w:rsid w:val="095E6646"/>
    <w:rsid w:val="0971450C"/>
    <w:rsid w:val="09D07557"/>
    <w:rsid w:val="0A095984"/>
    <w:rsid w:val="0A527828"/>
    <w:rsid w:val="0A724336"/>
    <w:rsid w:val="0AD2233D"/>
    <w:rsid w:val="0AE07860"/>
    <w:rsid w:val="0AFD5339"/>
    <w:rsid w:val="0B204CBB"/>
    <w:rsid w:val="0B2473D6"/>
    <w:rsid w:val="0C2D38BA"/>
    <w:rsid w:val="0C574F73"/>
    <w:rsid w:val="0C89471E"/>
    <w:rsid w:val="0CFA0709"/>
    <w:rsid w:val="0D024B39"/>
    <w:rsid w:val="0D2458C5"/>
    <w:rsid w:val="0D7A1FB0"/>
    <w:rsid w:val="0DA46170"/>
    <w:rsid w:val="0DAF349E"/>
    <w:rsid w:val="0DCF2837"/>
    <w:rsid w:val="0DFD092B"/>
    <w:rsid w:val="0E5C209B"/>
    <w:rsid w:val="0EA74A17"/>
    <w:rsid w:val="0F002BA9"/>
    <w:rsid w:val="0F383009"/>
    <w:rsid w:val="0F6C575B"/>
    <w:rsid w:val="0F9760BF"/>
    <w:rsid w:val="10196EF9"/>
    <w:rsid w:val="10FD29EF"/>
    <w:rsid w:val="110B7CF0"/>
    <w:rsid w:val="11334DAE"/>
    <w:rsid w:val="113450C7"/>
    <w:rsid w:val="114E3DC4"/>
    <w:rsid w:val="119E74DC"/>
    <w:rsid w:val="122B1DDC"/>
    <w:rsid w:val="12841571"/>
    <w:rsid w:val="12995C93"/>
    <w:rsid w:val="129F0EB0"/>
    <w:rsid w:val="12A36EBF"/>
    <w:rsid w:val="12DA283C"/>
    <w:rsid w:val="13124FA4"/>
    <w:rsid w:val="137B0804"/>
    <w:rsid w:val="13A86F6C"/>
    <w:rsid w:val="13DF41E1"/>
    <w:rsid w:val="140B4870"/>
    <w:rsid w:val="14997957"/>
    <w:rsid w:val="150007A3"/>
    <w:rsid w:val="150933EC"/>
    <w:rsid w:val="158846DA"/>
    <w:rsid w:val="15B35A73"/>
    <w:rsid w:val="15D20139"/>
    <w:rsid w:val="160B4691"/>
    <w:rsid w:val="167C1E22"/>
    <w:rsid w:val="168E7042"/>
    <w:rsid w:val="16F167AA"/>
    <w:rsid w:val="17337E5C"/>
    <w:rsid w:val="176F6596"/>
    <w:rsid w:val="17DA0551"/>
    <w:rsid w:val="17EB2433"/>
    <w:rsid w:val="19624941"/>
    <w:rsid w:val="19772E2C"/>
    <w:rsid w:val="19794F57"/>
    <w:rsid w:val="197E496E"/>
    <w:rsid w:val="19A37420"/>
    <w:rsid w:val="19E41A93"/>
    <w:rsid w:val="19ED2EC8"/>
    <w:rsid w:val="19F0223F"/>
    <w:rsid w:val="1A2025CC"/>
    <w:rsid w:val="1A4A30B1"/>
    <w:rsid w:val="1AA36734"/>
    <w:rsid w:val="1B1D2439"/>
    <w:rsid w:val="1B763E4C"/>
    <w:rsid w:val="1BA233D1"/>
    <w:rsid w:val="1BA818B7"/>
    <w:rsid w:val="1C7765AD"/>
    <w:rsid w:val="1CD11ACB"/>
    <w:rsid w:val="1CE25C31"/>
    <w:rsid w:val="1D2C736A"/>
    <w:rsid w:val="1D604B27"/>
    <w:rsid w:val="1D7A3344"/>
    <w:rsid w:val="1DAB4D3C"/>
    <w:rsid w:val="1EA44F54"/>
    <w:rsid w:val="1EB73563"/>
    <w:rsid w:val="1EDB762C"/>
    <w:rsid w:val="1F0C7797"/>
    <w:rsid w:val="1F181690"/>
    <w:rsid w:val="1F4F2011"/>
    <w:rsid w:val="1F5F32DA"/>
    <w:rsid w:val="1FBD084D"/>
    <w:rsid w:val="203F6EF4"/>
    <w:rsid w:val="205E44E6"/>
    <w:rsid w:val="21510035"/>
    <w:rsid w:val="218F4F2B"/>
    <w:rsid w:val="21A70A44"/>
    <w:rsid w:val="21E72DF5"/>
    <w:rsid w:val="220D082A"/>
    <w:rsid w:val="23924273"/>
    <w:rsid w:val="23BB002B"/>
    <w:rsid w:val="24033D57"/>
    <w:rsid w:val="24121B3A"/>
    <w:rsid w:val="244A2EE3"/>
    <w:rsid w:val="24AD6264"/>
    <w:rsid w:val="24C40582"/>
    <w:rsid w:val="250052C3"/>
    <w:rsid w:val="25A530DD"/>
    <w:rsid w:val="25C515C6"/>
    <w:rsid w:val="25EA7C11"/>
    <w:rsid w:val="26723EA0"/>
    <w:rsid w:val="27D07AFB"/>
    <w:rsid w:val="28152353"/>
    <w:rsid w:val="28DB3015"/>
    <w:rsid w:val="28FE6A4D"/>
    <w:rsid w:val="290458C8"/>
    <w:rsid w:val="299826AD"/>
    <w:rsid w:val="29AA3B0F"/>
    <w:rsid w:val="29C90B4E"/>
    <w:rsid w:val="2A284B6C"/>
    <w:rsid w:val="2A392337"/>
    <w:rsid w:val="2A42467D"/>
    <w:rsid w:val="2A805536"/>
    <w:rsid w:val="2A86242C"/>
    <w:rsid w:val="2B243A3B"/>
    <w:rsid w:val="2B475939"/>
    <w:rsid w:val="2B5C5632"/>
    <w:rsid w:val="2B8D029D"/>
    <w:rsid w:val="2BE13EA3"/>
    <w:rsid w:val="2BF644F1"/>
    <w:rsid w:val="2C6B57F0"/>
    <w:rsid w:val="2C954323"/>
    <w:rsid w:val="2CD825A0"/>
    <w:rsid w:val="2D101B64"/>
    <w:rsid w:val="2D593C62"/>
    <w:rsid w:val="2D5A33E2"/>
    <w:rsid w:val="2D8073DE"/>
    <w:rsid w:val="2DA72C8A"/>
    <w:rsid w:val="2DEB0D81"/>
    <w:rsid w:val="2E2C44F6"/>
    <w:rsid w:val="2E3315B7"/>
    <w:rsid w:val="2E3902F2"/>
    <w:rsid w:val="2E63318C"/>
    <w:rsid w:val="2E720E09"/>
    <w:rsid w:val="2F33339E"/>
    <w:rsid w:val="2F514F2C"/>
    <w:rsid w:val="302B1D14"/>
    <w:rsid w:val="30614DE8"/>
    <w:rsid w:val="306254BB"/>
    <w:rsid w:val="306317FC"/>
    <w:rsid w:val="3094583F"/>
    <w:rsid w:val="30D16916"/>
    <w:rsid w:val="30E114B6"/>
    <w:rsid w:val="30F545DF"/>
    <w:rsid w:val="310842A1"/>
    <w:rsid w:val="317E26E7"/>
    <w:rsid w:val="31B9696D"/>
    <w:rsid w:val="31F47B9E"/>
    <w:rsid w:val="320106A3"/>
    <w:rsid w:val="3235623A"/>
    <w:rsid w:val="323D6291"/>
    <w:rsid w:val="32724DD0"/>
    <w:rsid w:val="32B06FEF"/>
    <w:rsid w:val="32C957DF"/>
    <w:rsid w:val="330A6248"/>
    <w:rsid w:val="334614AB"/>
    <w:rsid w:val="33540C46"/>
    <w:rsid w:val="33F9720B"/>
    <w:rsid w:val="34114E66"/>
    <w:rsid w:val="34177617"/>
    <w:rsid w:val="341C47FE"/>
    <w:rsid w:val="34343A26"/>
    <w:rsid w:val="34650A83"/>
    <w:rsid w:val="346B303F"/>
    <w:rsid w:val="349C315B"/>
    <w:rsid w:val="350E511F"/>
    <w:rsid w:val="352448D3"/>
    <w:rsid w:val="35AD5C85"/>
    <w:rsid w:val="36013D27"/>
    <w:rsid w:val="36093839"/>
    <w:rsid w:val="363044B2"/>
    <w:rsid w:val="36382151"/>
    <w:rsid w:val="36590FDA"/>
    <w:rsid w:val="368C6601"/>
    <w:rsid w:val="36CC61C2"/>
    <w:rsid w:val="36E47B9D"/>
    <w:rsid w:val="37053C70"/>
    <w:rsid w:val="3727219F"/>
    <w:rsid w:val="376F1EC4"/>
    <w:rsid w:val="37A316B3"/>
    <w:rsid w:val="37FF5D6B"/>
    <w:rsid w:val="39FA0AC5"/>
    <w:rsid w:val="3A042D46"/>
    <w:rsid w:val="3A5C610B"/>
    <w:rsid w:val="3A5E23D3"/>
    <w:rsid w:val="3A736118"/>
    <w:rsid w:val="3A8A671A"/>
    <w:rsid w:val="3C1C362D"/>
    <w:rsid w:val="3C72662D"/>
    <w:rsid w:val="3C8506B2"/>
    <w:rsid w:val="3CA851A3"/>
    <w:rsid w:val="3CB074DC"/>
    <w:rsid w:val="3D201BD6"/>
    <w:rsid w:val="3D98059B"/>
    <w:rsid w:val="3E291995"/>
    <w:rsid w:val="3EBC06FE"/>
    <w:rsid w:val="3F3413AB"/>
    <w:rsid w:val="3F5C526A"/>
    <w:rsid w:val="3F69347D"/>
    <w:rsid w:val="3F8E0A56"/>
    <w:rsid w:val="401776B5"/>
    <w:rsid w:val="410D2B66"/>
    <w:rsid w:val="413452EC"/>
    <w:rsid w:val="41CA257F"/>
    <w:rsid w:val="42161379"/>
    <w:rsid w:val="425659F7"/>
    <w:rsid w:val="42781103"/>
    <w:rsid w:val="42A34D21"/>
    <w:rsid w:val="42C54AD4"/>
    <w:rsid w:val="42D73A49"/>
    <w:rsid w:val="42EB6731"/>
    <w:rsid w:val="4348002E"/>
    <w:rsid w:val="4380644E"/>
    <w:rsid w:val="43BE6232"/>
    <w:rsid w:val="43C80251"/>
    <w:rsid w:val="443A6395"/>
    <w:rsid w:val="44684E69"/>
    <w:rsid w:val="44C91BE7"/>
    <w:rsid w:val="44D35D7A"/>
    <w:rsid w:val="45612478"/>
    <w:rsid w:val="45891355"/>
    <w:rsid w:val="458C4453"/>
    <w:rsid w:val="45FC0CDF"/>
    <w:rsid w:val="46D52D5A"/>
    <w:rsid w:val="47155D0F"/>
    <w:rsid w:val="47CB0679"/>
    <w:rsid w:val="47DC575F"/>
    <w:rsid w:val="47E34C9E"/>
    <w:rsid w:val="48170FE7"/>
    <w:rsid w:val="490B0ABF"/>
    <w:rsid w:val="492A0E97"/>
    <w:rsid w:val="49784BC3"/>
    <w:rsid w:val="49E03F91"/>
    <w:rsid w:val="4A70372C"/>
    <w:rsid w:val="4AFE2097"/>
    <w:rsid w:val="4B6A71C8"/>
    <w:rsid w:val="4B8D0681"/>
    <w:rsid w:val="4BB61845"/>
    <w:rsid w:val="4CC51A03"/>
    <w:rsid w:val="4D0B68F4"/>
    <w:rsid w:val="4D2758D9"/>
    <w:rsid w:val="4D31283D"/>
    <w:rsid w:val="4DA77E89"/>
    <w:rsid w:val="4DB5494A"/>
    <w:rsid w:val="4DC0189A"/>
    <w:rsid w:val="4DD0644E"/>
    <w:rsid w:val="4DD6529A"/>
    <w:rsid w:val="4DDB54E2"/>
    <w:rsid w:val="4EB856B6"/>
    <w:rsid w:val="4F3423E2"/>
    <w:rsid w:val="4F72447C"/>
    <w:rsid w:val="4FEA6D2C"/>
    <w:rsid w:val="502C270F"/>
    <w:rsid w:val="50A53BDC"/>
    <w:rsid w:val="51186119"/>
    <w:rsid w:val="51A61200"/>
    <w:rsid w:val="52134247"/>
    <w:rsid w:val="527E6CE5"/>
    <w:rsid w:val="53201B78"/>
    <w:rsid w:val="53304FFE"/>
    <w:rsid w:val="534D60B9"/>
    <w:rsid w:val="54113878"/>
    <w:rsid w:val="54465692"/>
    <w:rsid w:val="54956228"/>
    <w:rsid w:val="54C309E0"/>
    <w:rsid w:val="54F476EE"/>
    <w:rsid w:val="5518400B"/>
    <w:rsid w:val="55324CFE"/>
    <w:rsid w:val="5534265D"/>
    <w:rsid w:val="55565FE7"/>
    <w:rsid w:val="55BA5E41"/>
    <w:rsid w:val="56241FDF"/>
    <w:rsid w:val="56466734"/>
    <w:rsid w:val="569768F2"/>
    <w:rsid w:val="56F63A69"/>
    <w:rsid w:val="573A4497"/>
    <w:rsid w:val="578B62C2"/>
    <w:rsid w:val="57C70491"/>
    <w:rsid w:val="57EA02ED"/>
    <w:rsid w:val="585D6188"/>
    <w:rsid w:val="586E1F24"/>
    <w:rsid w:val="5A270CE5"/>
    <w:rsid w:val="5A426893"/>
    <w:rsid w:val="5AA85D04"/>
    <w:rsid w:val="5B0408F2"/>
    <w:rsid w:val="5B746435"/>
    <w:rsid w:val="5B9339CA"/>
    <w:rsid w:val="5BD347B4"/>
    <w:rsid w:val="5C1F6E31"/>
    <w:rsid w:val="5C60789B"/>
    <w:rsid w:val="5CC33ADD"/>
    <w:rsid w:val="5CEA6984"/>
    <w:rsid w:val="5CEE2271"/>
    <w:rsid w:val="5D6D14BA"/>
    <w:rsid w:val="5D7A166C"/>
    <w:rsid w:val="5EAF1C49"/>
    <w:rsid w:val="5EB02915"/>
    <w:rsid w:val="5F5E19FB"/>
    <w:rsid w:val="5F872ACA"/>
    <w:rsid w:val="5FA31F76"/>
    <w:rsid w:val="5FCC6545"/>
    <w:rsid w:val="5FD50081"/>
    <w:rsid w:val="60335FE2"/>
    <w:rsid w:val="604A406F"/>
    <w:rsid w:val="605B3923"/>
    <w:rsid w:val="60C33CB1"/>
    <w:rsid w:val="60C72055"/>
    <w:rsid w:val="60FE69AF"/>
    <w:rsid w:val="61361C35"/>
    <w:rsid w:val="61AF1F88"/>
    <w:rsid w:val="61F5595D"/>
    <w:rsid w:val="626052F2"/>
    <w:rsid w:val="62F6238E"/>
    <w:rsid w:val="63097D3D"/>
    <w:rsid w:val="631B7B88"/>
    <w:rsid w:val="6443424F"/>
    <w:rsid w:val="64A358AC"/>
    <w:rsid w:val="64C34D2F"/>
    <w:rsid w:val="657213FC"/>
    <w:rsid w:val="65D418C1"/>
    <w:rsid w:val="66014AFF"/>
    <w:rsid w:val="66263FC0"/>
    <w:rsid w:val="662F3E8B"/>
    <w:rsid w:val="664B3450"/>
    <w:rsid w:val="66C669FD"/>
    <w:rsid w:val="66CD3C37"/>
    <w:rsid w:val="66DD1A02"/>
    <w:rsid w:val="673C2E88"/>
    <w:rsid w:val="6766682E"/>
    <w:rsid w:val="6770520E"/>
    <w:rsid w:val="677D409D"/>
    <w:rsid w:val="684A4429"/>
    <w:rsid w:val="685F0B4B"/>
    <w:rsid w:val="68615162"/>
    <w:rsid w:val="68822E78"/>
    <w:rsid w:val="6896099C"/>
    <w:rsid w:val="69275F69"/>
    <w:rsid w:val="692A147D"/>
    <w:rsid w:val="698F6CBE"/>
    <w:rsid w:val="69FA4259"/>
    <w:rsid w:val="6A7327B4"/>
    <w:rsid w:val="6A764BF6"/>
    <w:rsid w:val="6A99148E"/>
    <w:rsid w:val="6AFD679E"/>
    <w:rsid w:val="6B9F08D3"/>
    <w:rsid w:val="6BB9504A"/>
    <w:rsid w:val="6C356015"/>
    <w:rsid w:val="6C474DAA"/>
    <w:rsid w:val="6C5C4853"/>
    <w:rsid w:val="6C7703BC"/>
    <w:rsid w:val="6D8B2486"/>
    <w:rsid w:val="6D931CA7"/>
    <w:rsid w:val="6DB83495"/>
    <w:rsid w:val="6E442175"/>
    <w:rsid w:val="6E664552"/>
    <w:rsid w:val="6EE13C9A"/>
    <w:rsid w:val="6F1C6A5A"/>
    <w:rsid w:val="6F245066"/>
    <w:rsid w:val="6F33787F"/>
    <w:rsid w:val="6F483FA1"/>
    <w:rsid w:val="6F492CB8"/>
    <w:rsid w:val="6FAD0CEF"/>
    <w:rsid w:val="70775C47"/>
    <w:rsid w:val="709A4CA7"/>
    <w:rsid w:val="70D25F06"/>
    <w:rsid w:val="70DC43B7"/>
    <w:rsid w:val="7112725C"/>
    <w:rsid w:val="712743BD"/>
    <w:rsid w:val="713B7C54"/>
    <w:rsid w:val="719D69F4"/>
    <w:rsid w:val="71ED526E"/>
    <w:rsid w:val="720E4B65"/>
    <w:rsid w:val="721334A2"/>
    <w:rsid w:val="721A4DB8"/>
    <w:rsid w:val="72DA671F"/>
    <w:rsid w:val="73185EE0"/>
    <w:rsid w:val="73873F96"/>
    <w:rsid w:val="73B116F3"/>
    <w:rsid w:val="741E2938"/>
    <w:rsid w:val="74337932"/>
    <w:rsid w:val="7460003F"/>
    <w:rsid w:val="75221612"/>
    <w:rsid w:val="75845FDA"/>
    <w:rsid w:val="75896004"/>
    <w:rsid w:val="75D9542D"/>
    <w:rsid w:val="76A95C54"/>
    <w:rsid w:val="76C57F89"/>
    <w:rsid w:val="770B4B5C"/>
    <w:rsid w:val="7725578F"/>
    <w:rsid w:val="772B2E92"/>
    <w:rsid w:val="774175B4"/>
    <w:rsid w:val="774B10CD"/>
    <w:rsid w:val="775440FE"/>
    <w:rsid w:val="77EC1FA9"/>
    <w:rsid w:val="782E799C"/>
    <w:rsid w:val="78E10268"/>
    <w:rsid w:val="78FB6F8D"/>
    <w:rsid w:val="790C1E83"/>
    <w:rsid w:val="791536F4"/>
    <w:rsid w:val="79AC1C2C"/>
    <w:rsid w:val="79C32037"/>
    <w:rsid w:val="7A33123A"/>
    <w:rsid w:val="7AC770D4"/>
    <w:rsid w:val="7B7F75A9"/>
    <w:rsid w:val="7B943B25"/>
    <w:rsid w:val="7C720B96"/>
    <w:rsid w:val="7C9E473A"/>
    <w:rsid w:val="7CC84530"/>
    <w:rsid w:val="7CC869E7"/>
    <w:rsid w:val="7E4D2BE2"/>
    <w:rsid w:val="7E633E69"/>
    <w:rsid w:val="7E932CC4"/>
    <w:rsid w:val="7E9577D2"/>
    <w:rsid w:val="7EA61A9D"/>
    <w:rsid w:val="7EDE1A3C"/>
    <w:rsid w:val="7EE221B9"/>
    <w:rsid w:val="7F2464A6"/>
    <w:rsid w:val="7F656F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kern w:val="2"/>
      <w:sz w:val="32"/>
      <w:szCs w:val="32"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character" w:default="1" w:styleId="17">
    <w:name w:val="Default Paragraph Font"/>
    <w:uiPriority w:val="0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qFormat/>
    <w:uiPriority w:val="0"/>
    <w:pPr>
      <w:ind w:left="1978" w:leftChars="300" w:hanging="1348" w:hangingChars="642"/>
    </w:p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link w:val="6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 w:eastAsia="宋体"/>
      <w:b/>
      <w:bCs/>
      <w:kern w:val="28"/>
      <w:sz w:val="32"/>
      <w:szCs w:val="32"/>
      <w:lang w:val="en-US" w:eastAsia="zh-CN" w:bidi="ar-SA"/>
    </w:rPr>
  </w:style>
  <w:style w:type="paragraph" w:styleId="15">
    <w:name w:val="Body Text Indent 3"/>
    <w:basedOn w:val="1"/>
    <w:qFormat/>
    <w:uiPriority w:val="0"/>
    <w:pPr>
      <w:ind w:left="2159" w:leftChars="342" w:hanging="1441" w:hangingChars="686"/>
    </w:pPr>
  </w:style>
  <w:style w:type="paragraph" w:styleId="1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table" w:styleId="22">
    <w:name w:val="Table Grid"/>
    <w:basedOn w:val="21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_Style 2"/>
    <w:basedOn w:val="1"/>
    <w:qFormat/>
    <w:uiPriority w:val="34"/>
    <w:pPr>
      <w:adjustRightInd w:val="0"/>
      <w:spacing w:line="300" w:lineRule="auto"/>
      <w:ind w:firstLine="420" w:firstLineChars="200"/>
      <w:textAlignment w:val="baseline"/>
    </w:pPr>
    <w:rPr>
      <w:rFonts w:eastAsia="仿宋_GB2312"/>
      <w:kern w:val="0"/>
      <w:sz w:val="28"/>
      <w:szCs w:val="28"/>
    </w:rPr>
  </w:style>
  <w:style w:type="paragraph" w:customStyle="1" w:styleId="24">
    <w:name w:val="Char Char1 Char Char Char"/>
    <w:basedOn w:val="6"/>
    <w:qFormat/>
    <w:uiPriority w:val="0"/>
  </w:style>
  <w:style w:type="paragraph" w:customStyle="1" w:styleId="2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 Char Char2"/>
    <w:basedOn w:val="1"/>
    <w:qFormat/>
    <w:uiPriority w:val="0"/>
  </w:style>
  <w:style w:type="paragraph" w:customStyle="1" w:styleId="27">
    <w:name w:val="正文1"/>
    <w:qFormat/>
    <w:uiPriority w:val="0"/>
    <w:rPr>
      <w:rFonts w:ascii="Helvetica" w:hAnsi="Helvetica" w:eastAsia="ヒラギノ角ゴ Pro W3" w:cs="Times New Roman"/>
      <w:color w:val="000000"/>
      <w:sz w:val="24"/>
      <w:lang w:val="en-US" w:eastAsia="zh-CN" w:bidi="ar-SA"/>
    </w:rPr>
  </w:style>
  <w:style w:type="paragraph" w:customStyle="1" w:styleId="28">
    <w:name w:val="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0">
    <w:name w:val="列出段落1"/>
    <w:basedOn w:val="1"/>
    <w:uiPriority w:val="99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NewCenturySchlbk" w:hAnsi="NewCenturySchlbk" w:cs="NewCenturySchlbk"/>
      <w:kern w:val="0"/>
      <w:sz w:val="24"/>
      <w:szCs w:val="24"/>
      <w:lang w:eastAsia="en-US"/>
    </w:rPr>
  </w:style>
  <w:style w:type="paragraph" w:customStyle="1" w:styleId="3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Item List"/>
    <w:qFormat/>
    <w:uiPriority w:val="0"/>
    <w:pPr>
      <w:numPr>
        <w:ilvl w:val="0"/>
        <w:numId w:val="1"/>
      </w:numPr>
      <w:adjustRightInd w:val="0"/>
      <w:snapToGrid w:val="0"/>
      <w:spacing w:before="80" w:after="80" w:line="240" w:lineRule="atLeast"/>
      <w:ind w:firstLine="0"/>
    </w:pPr>
    <w:rPr>
      <w:rFonts w:hint="eastAsia"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customStyle="1" w:styleId="33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Arial Unicode MS" w:eastAsia="Times New Roman" w:cs="Times New Roman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3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5">
    <w:name w:val="_Style 4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36">
    <w:name w:val="样式3"/>
    <w:basedOn w:val="8"/>
    <w:qFormat/>
    <w:uiPriority w:val="0"/>
    <w:pPr>
      <w:spacing w:line="360" w:lineRule="auto"/>
    </w:pPr>
    <w:rPr>
      <w:rFonts w:hint="eastAsia" w:ascii="宋体"/>
    </w:rPr>
  </w:style>
  <w:style w:type="paragraph" w:customStyle="1" w:styleId="37">
    <w:name w:val="正文_8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普通(网站)1"/>
    <w:qFormat/>
    <w:uiPriority w:val="0"/>
    <w:pPr>
      <w:spacing w:before="100" w:after="100"/>
    </w:pPr>
    <w:rPr>
      <w:rFonts w:ascii="宋体" w:hAnsi="宋体" w:eastAsia="宋体" w:cs="宋体"/>
      <w:color w:val="000000"/>
      <w:sz w:val="24"/>
      <w:szCs w:val="24"/>
      <w:u w:val="none" w:color="000000"/>
      <w:lang w:val="en-US" w:eastAsia="zh-CN" w:bidi="ar-SA"/>
    </w:rPr>
  </w:style>
  <w:style w:type="paragraph" w:customStyle="1" w:styleId="39">
    <w:name w:val="Body Text Indent 2"/>
    <w:basedOn w:val="1"/>
    <w:qFormat/>
    <w:uiPriority w:val="0"/>
    <w:pPr>
      <w:ind w:left="1978" w:leftChars="300" w:hanging="1348" w:hangingChars="642"/>
    </w:pPr>
    <w:rPr>
      <w:rFonts w:ascii="Times New Roman" w:hAnsi="Times New Roman" w:eastAsia="宋体" w:cs="Times New Roman"/>
      <w:szCs w:val="24"/>
    </w:rPr>
  </w:style>
  <w:style w:type="paragraph" w:styleId="4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1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kern w:val="2"/>
      <w:sz w:val="21"/>
      <w:szCs w:val="21"/>
      <w:lang w:val="en-US" w:eastAsia="zh-CN" w:bidi="ar-SA"/>
    </w:rPr>
  </w:style>
  <w:style w:type="paragraph" w:customStyle="1" w:styleId="42">
    <w:name w:val="p17"/>
    <w:basedOn w:val="1"/>
    <w:qFormat/>
    <w:uiPriority w:val="0"/>
    <w:pPr>
      <w:widowControl/>
      <w:spacing w:before="100" w:beforeLines="0" w:after="100" w:afterLines="0" w:line="36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清單段落"/>
    <w:basedOn w:val="1"/>
    <w:link w:val="73"/>
    <w:qFormat/>
    <w:uiPriority w:val="0"/>
    <w:pPr>
      <w:ind w:firstLine="420" w:firstLineChars="200"/>
    </w:pPr>
    <w:rPr>
      <w:rFonts w:ascii="Calibri" w:hAnsi="Calibri"/>
      <w:kern w:val="0"/>
      <w:sz w:val="22"/>
      <w:szCs w:val="22"/>
    </w:rPr>
  </w:style>
  <w:style w:type="paragraph" w:customStyle="1" w:styleId="44">
    <w:name w:val="List Paragraph1"/>
    <w:basedOn w:val="1"/>
    <w:qFormat/>
    <w:uiPriority w:val="0"/>
    <w:pPr>
      <w:ind w:firstLine="420" w:firstLineChars="200"/>
    </w:pPr>
  </w:style>
  <w:style w:type="paragraph" w:customStyle="1" w:styleId="45">
    <w:name w:val="文档正文"/>
    <w:basedOn w:val="1"/>
    <w:qFormat/>
    <w:uiPriority w:val="0"/>
    <w:pPr>
      <w:adjustRightInd w:val="0"/>
      <w:spacing w:line="480" w:lineRule="atLeast"/>
      <w:ind w:firstLine="480" w:firstLineChars="200"/>
    </w:pPr>
    <w:rPr>
      <w:rFonts w:ascii="仿宋_GB2312"/>
      <w:kern w:val="0"/>
      <w:sz w:val="28"/>
    </w:rPr>
  </w:style>
  <w:style w:type="paragraph" w:customStyle="1" w:styleId="46">
    <w:name w:val="样式 样式3 + 段前: 0.5 行 段后: 0.5 行"/>
    <w:basedOn w:val="1"/>
    <w:qFormat/>
    <w:uiPriority w:val="0"/>
    <w:pPr>
      <w:keepNext/>
      <w:numPr>
        <w:ilvl w:val="2"/>
        <w:numId w:val="2"/>
      </w:numPr>
      <w:tabs>
        <w:tab w:val="left" w:pos="851"/>
      </w:tabs>
      <w:spacing w:beforeLines="50" w:afterLines="50" w:line="360" w:lineRule="auto"/>
      <w:outlineLvl w:val="2"/>
    </w:pPr>
    <w:rPr>
      <w:rFonts w:ascii="宋体" w:hAnsi="宋体" w:cs="宋体"/>
      <w:kern w:val="2"/>
      <w:sz w:val="32"/>
    </w:rPr>
  </w:style>
  <w:style w:type="paragraph" w:customStyle="1" w:styleId="47">
    <w:name w:val="表格文本"/>
    <w:basedOn w:val="1"/>
    <w:qFormat/>
    <w:uiPriority w:val="0"/>
    <w:pPr>
      <w:tabs>
        <w:tab w:val="decimal" w:pos="0"/>
      </w:tabs>
      <w:autoSpaceDE w:val="0"/>
      <w:autoSpaceDN w:val="0"/>
      <w:adjustRightInd w:val="0"/>
      <w:jc w:val="left"/>
    </w:pPr>
    <w:rPr>
      <w:rFonts w:ascii="Arial" w:hAnsi="Arial" w:eastAsia="宋体" w:cs="Arial"/>
      <w:szCs w:val="21"/>
    </w:rPr>
  </w:style>
  <w:style w:type="paragraph" w:customStyle="1" w:styleId="48">
    <w:name w:val="reader-word-layer reader-word-s3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">
    <w:name w:val="标准文本"/>
    <w:basedOn w:val="1"/>
    <w:qFormat/>
    <w:uiPriority w:val="0"/>
    <w:pPr>
      <w:spacing w:line="360" w:lineRule="auto"/>
      <w:ind w:firstLine="480" w:firstLineChars="200"/>
    </w:pPr>
    <w:rPr>
      <w:sz w:val="24"/>
      <w:szCs w:val="20"/>
    </w:rPr>
  </w:style>
  <w:style w:type="paragraph" w:customStyle="1" w:styleId="50">
    <w:name w:val="Body Text Indent 3"/>
    <w:basedOn w:val="1"/>
    <w:qFormat/>
    <w:uiPriority w:val="0"/>
    <w:pPr>
      <w:ind w:left="2159" w:leftChars="342" w:hanging="1441" w:hangingChars="686"/>
    </w:pPr>
    <w:rPr>
      <w:rFonts w:ascii="Times New Roman" w:hAnsi="Times New Roman" w:eastAsia="宋体" w:cs="Times New Roman"/>
      <w:szCs w:val="24"/>
    </w:rPr>
  </w:style>
  <w:style w:type="paragraph" w:customStyle="1" w:styleId="51">
    <w:name w:val="列出段落2"/>
    <w:basedOn w:val="1"/>
    <w:qFormat/>
    <w:uiPriority w:val="34"/>
    <w:pPr>
      <w:widowControl/>
      <w:ind w:left="708"/>
      <w:jc w:val="left"/>
    </w:pPr>
    <w:rPr>
      <w:rFonts w:ascii="Arial" w:hAnsi="Arial" w:eastAsia="宋体"/>
      <w:kern w:val="0"/>
      <w:sz w:val="20"/>
      <w:szCs w:val="20"/>
      <w:lang w:eastAsia="en-US"/>
    </w:rPr>
  </w:style>
  <w:style w:type="paragraph" w:customStyle="1" w:styleId="52">
    <w:name w:val="Char1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53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54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List Paragraph2"/>
    <w:basedOn w:val="1"/>
    <w:qFormat/>
    <w:uiPriority w:val="0"/>
    <w:pPr>
      <w:ind w:firstLine="420" w:firstLineChars="200"/>
    </w:pPr>
  </w:style>
  <w:style w:type="paragraph" w:customStyle="1" w:styleId="56">
    <w:name w:val="正文_3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">
    <w:name w:val="Normal Indental Char Char Char Char Char Char"/>
    <w:basedOn w:val="1"/>
    <w:qFormat/>
    <w:uiPriority w:val="0"/>
    <w:pPr>
      <w:widowControl/>
      <w:overflowPunct w:val="0"/>
      <w:autoSpaceDE w:val="0"/>
      <w:autoSpaceDN w:val="0"/>
      <w:adjustRightInd w:val="0"/>
      <w:spacing w:after="240" w:afterLines="0" w:line="360" w:lineRule="auto"/>
      <w:ind w:firstLine="780" w:firstLineChars="300"/>
    </w:pPr>
    <w:rPr>
      <w:rFonts w:ascii="Arial Narrow" w:hAnsi="Arial Narrow" w:eastAsia="楷体_GB2312"/>
      <w:spacing w:val="10"/>
      <w:kern w:val="0"/>
      <w:sz w:val="24"/>
      <w:szCs w:val="20"/>
    </w:rPr>
  </w:style>
  <w:style w:type="paragraph" w:customStyle="1" w:styleId="58">
    <w:name w:val="无间隔1"/>
    <w:qFormat/>
    <w:uiPriority w:val="99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59">
    <w:name w:val="font01"/>
    <w:basedOn w:val="1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0">
    <w:name w:val="font91"/>
    <w:basedOn w:val="17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61">
    <w:name w:val="A7"/>
    <w:qFormat/>
    <w:uiPriority w:val="99"/>
    <w:rPr>
      <w:rFonts w:cs="宋体"/>
      <w:color w:val="000000"/>
    </w:rPr>
  </w:style>
  <w:style w:type="character" w:customStyle="1" w:styleId="62">
    <w:name w:val="font6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3">
    <w:name w:val="A4"/>
    <w:qFormat/>
    <w:uiPriority w:val="99"/>
    <w:rPr>
      <w:rFonts w:ascii="HelveticaNeueLT Std Lt" w:eastAsia="HelveticaNeueLT Std Lt" w:cs="HelveticaNeueLT Std Lt"/>
      <w:color w:val="000000"/>
      <w:sz w:val="11"/>
      <w:szCs w:val="11"/>
    </w:rPr>
  </w:style>
  <w:style w:type="character" w:customStyle="1" w:styleId="64">
    <w:name w:val="font31"/>
    <w:basedOn w:val="17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65">
    <w:name w:val="font111"/>
    <w:basedOn w:val="17"/>
    <w:qFormat/>
    <w:uiPriority w:val="0"/>
    <w:rPr>
      <w:rFonts w:hint="eastAsia" w:ascii="黑体" w:hAnsi="宋体" w:eastAsia="黑体" w:cs="黑体"/>
      <w:b/>
      <w:color w:val="000000"/>
      <w:sz w:val="32"/>
      <w:szCs w:val="32"/>
      <w:u w:val="none"/>
    </w:rPr>
  </w:style>
  <w:style w:type="character" w:customStyle="1" w:styleId="66">
    <w:name w:val="font131"/>
    <w:basedOn w:val="17"/>
    <w:qFormat/>
    <w:uiPriority w:val="0"/>
    <w:rPr>
      <w:rFonts w:ascii="Calibri" w:hAnsi="Calibri" w:cs="Calibri"/>
      <w:color w:val="FF0000"/>
      <w:sz w:val="16"/>
      <w:szCs w:val="16"/>
      <w:u w:val="none"/>
    </w:rPr>
  </w:style>
  <w:style w:type="character" w:customStyle="1" w:styleId="67">
    <w:name w:val="font51"/>
    <w:basedOn w:val="17"/>
    <w:qFormat/>
    <w:uiPriority w:val="0"/>
    <w:rPr>
      <w:rFonts w:hint="eastAsia" w:ascii="黑体" w:hAnsi="宋体" w:eastAsia="黑体" w:cs="黑体"/>
      <w:b/>
      <w:color w:val="000000"/>
      <w:sz w:val="32"/>
      <w:szCs w:val="32"/>
      <w:u w:val="none"/>
    </w:rPr>
  </w:style>
  <w:style w:type="character" w:customStyle="1" w:styleId="68">
    <w:name w:val="页脚 Char"/>
    <w:basedOn w:val="17"/>
    <w:link w:val="1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9">
    <w:name w:val="标题 3 Char1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70">
    <w:name w:val="apple-converted-space"/>
    <w:basedOn w:val="17"/>
    <w:qFormat/>
    <w:uiPriority w:val="0"/>
  </w:style>
  <w:style w:type="character" w:customStyle="1" w:styleId="71">
    <w:name w:val="font11"/>
    <w:basedOn w:val="1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2">
    <w:name w:val="titleb1"/>
    <w:basedOn w:val="17"/>
    <w:qFormat/>
    <w:uiPriority w:val="0"/>
    <w:rPr>
      <w:b/>
      <w:bCs/>
      <w:sz w:val="18"/>
      <w:szCs w:val="18"/>
    </w:rPr>
  </w:style>
  <w:style w:type="character" w:customStyle="1" w:styleId="73">
    <w:name w:val="清單段落{858D7CFB-ED40-4347-BF05-701D383B685F}"/>
    <w:link w:val="43"/>
    <w:qFormat/>
    <w:uiPriority w:val="0"/>
    <w:rPr>
      <w:rFonts w:ascii="Calibri" w:hAnsi="Calibri" w:eastAsia="宋体" w:cs="Times New Roman"/>
      <w:kern w:val="0"/>
      <w:sz w:val="22"/>
      <w:szCs w:val="22"/>
    </w:rPr>
  </w:style>
  <w:style w:type="character" w:customStyle="1" w:styleId="74">
    <w:name w:val="A0"/>
    <w:qFormat/>
    <w:uiPriority w:val="99"/>
    <w:rPr>
      <w:rFonts w:ascii="HelveticaNeueLT Std Lt" w:eastAsia="HelveticaNeueLT Std Lt" w:cs="HelveticaNeueLT Std Lt"/>
      <w:color w:val="000000"/>
      <w:sz w:val="20"/>
      <w:szCs w:val="20"/>
    </w:rPr>
  </w:style>
  <w:style w:type="character" w:customStyle="1" w:styleId="75">
    <w:name w:val="ca-2"/>
    <w:basedOn w:val="17"/>
    <w:qFormat/>
    <w:uiPriority w:val="0"/>
  </w:style>
  <w:style w:type="character" w:customStyle="1" w:styleId="76">
    <w:name w:val="font41"/>
    <w:basedOn w:val="1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7">
    <w:name w:val="ca-1"/>
    <w:basedOn w:val="17"/>
    <w:qFormat/>
    <w:uiPriority w:val="0"/>
  </w:style>
  <w:style w:type="character" w:customStyle="1" w:styleId="78">
    <w:name w:val="font101"/>
    <w:basedOn w:val="17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102</Words>
  <Characters>587</Characters>
  <Lines>4</Lines>
  <Paragraphs>1</Paragraphs>
  <ScaleCrop>false</ScaleCrop>
  <LinksUpToDate>false</LinksUpToDate>
  <CharactersWithSpaces>688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2018-01-08T08:04:00Z</dcterms:created>
  <dc:creator>雨林木风</dc:creator>
  <cp:lastModifiedBy>Administrator</cp:lastModifiedBy>
  <cp:lastPrinted>2018-01-12T07:04:03Z</cp:lastPrinted>
  <dcterms:modified xsi:type="dcterms:W3CDTF">2018-01-12T07:06:29Z</dcterms:modified>
  <dc:title>公司名称：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