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eastAsia="黑体"/>
          <w:sz w:val="32"/>
          <w:szCs w:val="32"/>
        </w:rPr>
      </w:pPr>
      <w:r>
        <w:rPr>
          <w:rFonts w:hint="eastAsia" w:ascii="黑体" w:eastAsia="黑体"/>
          <w:sz w:val="32"/>
          <w:szCs w:val="32"/>
        </w:rPr>
        <w:t>福建中医药大学</w:t>
      </w:r>
      <w:r>
        <w:rPr>
          <w:rFonts w:hint="eastAsia" w:ascii="黑体" w:eastAsia="黑体"/>
          <w:sz w:val="32"/>
          <w:szCs w:val="32"/>
          <w:lang w:val="en-US" w:eastAsia="zh-CN"/>
        </w:rPr>
        <w:t>防火墙设备</w:t>
      </w:r>
      <w:r>
        <w:rPr>
          <w:rFonts w:hint="eastAsia" w:ascii="黑体" w:eastAsia="黑体"/>
          <w:sz w:val="32"/>
          <w:szCs w:val="32"/>
        </w:rPr>
        <w:t>维保服务采购合同</w:t>
      </w:r>
    </w:p>
    <w:p>
      <w:pPr>
        <w:spacing w:line="400" w:lineRule="exact"/>
        <w:jc w:val="center"/>
        <w:rPr>
          <w:rFonts w:hint="eastAsia" w:ascii="黑体" w:eastAsia="黑体"/>
          <w:sz w:val="32"/>
          <w:szCs w:val="32"/>
        </w:rPr>
      </w:pPr>
    </w:p>
    <w:p>
      <w:pPr>
        <w:spacing w:line="400" w:lineRule="exact"/>
        <w:ind w:firstLine="2187" w:firstLineChars="1041"/>
        <w:rPr>
          <w:rFonts w:hint="eastAsia"/>
        </w:rPr>
      </w:pPr>
      <w:r>
        <w:rPr>
          <w:rFonts w:hint="eastAsia"/>
          <w:b/>
        </w:rPr>
        <w:t xml:space="preserve">     </w:t>
      </w:r>
      <w:r>
        <w:rPr>
          <w:rFonts w:hint="eastAsia"/>
        </w:rPr>
        <w:t xml:space="preserve">                                                                 </w:t>
      </w:r>
    </w:p>
    <w:tbl>
      <w:tblPr>
        <w:tblStyle w:val="8"/>
        <w:tblW w:w="8900" w:type="dxa"/>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50"/>
        <w:gridCol w:w="445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4450" w:type="dxa"/>
            <w:tcBorders>
              <w:bottom w:val="single" w:color="008000" w:sz="6" w:space="0"/>
            </w:tcBorders>
            <w:noWrap w:val="0"/>
            <w:vAlign w:val="top"/>
          </w:tcPr>
          <w:p>
            <w:pPr>
              <w:spacing w:line="400" w:lineRule="exact"/>
              <w:rPr>
                <w:rFonts w:hint="eastAsia"/>
              </w:rPr>
            </w:pPr>
            <w:r>
              <w:rPr>
                <w:rFonts w:hint="eastAsia"/>
              </w:rPr>
              <w:t>甲方（需方）：</w:t>
            </w:r>
          </w:p>
        </w:tc>
        <w:tc>
          <w:tcPr>
            <w:tcW w:w="4450" w:type="dxa"/>
            <w:tcBorders>
              <w:bottom w:val="single" w:color="008000" w:sz="6" w:space="0"/>
            </w:tcBorders>
            <w:noWrap w:val="0"/>
            <w:vAlign w:val="top"/>
          </w:tcPr>
          <w:p>
            <w:pPr>
              <w:spacing w:line="400" w:lineRule="exact"/>
              <w:rPr>
                <w:rFonts w:hint="eastAsia"/>
              </w:rPr>
            </w:pPr>
            <w:r>
              <w:rPr>
                <w:rFonts w:hint="eastAsia"/>
              </w:rPr>
              <w:t>乙方（供方）：</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4450" w:type="dxa"/>
            <w:tcBorders>
              <w:top w:val="single" w:color="008000" w:sz="6" w:space="0"/>
            </w:tcBorders>
            <w:noWrap w:val="0"/>
            <w:vAlign w:val="top"/>
          </w:tcPr>
          <w:p>
            <w:pPr>
              <w:spacing w:line="400" w:lineRule="exact"/>
              <w:rPr>
                <w:rFonts w:hint="eastAsia"/>
                <w:b/>
              </w:rPr>
            </w:pPr>
            <w:r>
              <w:rPr>
                <w:rFonts w:hint="eastAsia"/>
                <w:b/>
              </w:rPr>
              <w:t>福建中医药大学</w:t>
            </w:r>
          </w:p>
        </w:tc>
        <w:tc>
          <w:tcPr>
            <w:tcW w:w="4450" w:type="dxa"/>
            <w:tcBorders>
              <w:top w:val="single" w:color="008000" w:sz="6" w:space="0"/>
            </w:tcBorders>
            <w:noWrap w:val="0"/>
            <w:vAlign w:val="top"/>
          </w:tcPr>
          <w:p>
            <w:pPr>
              <w:spacing w:line="400" w:lineRule="exact"/>
              <w:rPr>
                <w:rFonts w:hint="eastAsia"/>
              </w:rPr>
            </w:pPr>
            <w:r>
              <w:rPr>
                <w:rFonts w:hint="eastAsia"/>
                <w:b/>
                <w:lang w:val="en-US" w:eastAsia="zh-CN"/>
              </w:rPr>
              <w:t>******************</w:t>
            </w:r>
            <w:r>
              <w:rPr>
                <w:rFonts w:hint="eastAsia"/>
                <w:b/>
              </w:rPr>
              <w:t>公司</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4450" w:type="dxa"/>
            <w:noWrap w:val="0"/>
            <w:vAlign w:val="top"/>
          </w:tcPr>
          <w:p>
            <w:pPr>
              <w:spacing w:line="400" w:lineRule="exact"/>
            </w:pPr>
            <w:r>
              <w:rPr>
                <w:rFonts w:hint="eastAsia"/>
              </w:rPr>
              <w:t>地址：福建省福州市闽侯上街邱阳路1号</w:t>
            </w:r>
          </w:p>
        </w:tc>
        <w:tc>
          <w:tcPr>
            <w:tcW w:w="4450" w:type="dxa"/>
            <w:noWrap w:val="0"/>
            <w:vAlign w:val="top"/>
          </w:tcPr>
          <w:p>
            <w:pPr>
              <w:spacing w:line="400" w:lineRule="exact"/>
              <w:rPr>
                <w:rFonts w:hint="eastAsia"/>
              </w:rPr>
            </w:pPr>
            <w:r>
              <w:rPr>
                <w:rFonts w:hint="eastAsia"/>
              </w:rPr>
              <w:t>地址：</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4450" w:type="dxa"/>
            <w:noWrap w:val="0"/>
            <w:vAlign w:val="top"/>
          </w:tcPr>
          <w:p>
            <w:pPr>
              <w:spacing w:line="400" w:lineRule="exact"/>
              <w:rPr>
                <w:rFonts w:hint="eastAsia"/>
              </w:rPr>
            </w:pPr>
            <w:r>
              <w:rPr>
                <w:rFonts w:hint="eastAsia"/>
              </w:rPr>
              <w:t>电话：</w:t>
            </w:r>
            <w:r>
              <w:t>2</w:t>
            </w:r>
            <w:r>
              <w:rPr>
                <w:rFonts w:hint="eastAsia"/>
              </w:rPr>
              <w:t>2861160</w:t>
            </w:r>
          </w:p>
        </w:tc>
        <w:tc>
          <w:tcPr>
            <w:tcW w:w="4450" w:type="dxa"/>
            <w:noWrap w:val="0"/>
            <w:vAlign w:val="top"/>
          </w:tcPr>
          <w:p>
            <w:pPr>
              <w:spacing w:line="400" w:lineRule="exact"/>
              <w:rPr>
                <w:rFonts w:hint="eastAsia"/>
              </w:rPr>
            </w:pPr>
            <w:r>
              <w:rPr>
                <w:rFonts w:hint="eastAsia"/>
              </w:rPr>
              <w:t>电话：</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4450" w:type="dxa"/>
            <w:noWrap w:val="0"/>
            <w:vAlign w:val="top"/>
          </w:tcPr>
          <w:p>
            <w:pPr>
              <w:spacing w:line="400" w:lineRule="exact"/>
              <w:rPr>
                <w:rFonts w:hint="eastAsia"/>
              </w:rPr>
            </w:pPr>
            <w:r>
              <w:rPr>
                <w:rFonts w:hint="eastAsia"/>
              </w:rPr>
              <w:t>传真：</w:t>
            </w:r>
          </w:p>
        </w:tc>
        <w:tc>
          <w:tcPr>
            <w:tcW w:w="4450" w:type="dxa"/>
            <w:noWrap w:val="0"/>
            <w:vAlign w:val="top"/>
          </w:tcPr>
          <w:p>
            <w:pPr>
              <w:spacing w:line="400" w:lineRule="exact"/>
              <w:rPr>
                <w:rFonts w:hint="eastAsia"/>
              </w:rPr>
            </w:pPr>
            <w:r>
              <w:rPr>
                <w:rFonts w:hint="eastAsia"/>
              </w:rPr>
              <w:t>传真：</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4450" w:type="dxa"/>
            <w:noWrap w:val="0"/>
            <w:vAlign w:val="top"/>
          </w:tcPr>
          <w:p>
            <w:pPr>
              <w:spacing w:line="400" w:lineRule="exact"/>
              <w:rPr>
                <w:rFonts w:hint="default" w:eastAsiaTheme="minorEastAsia"/>
                <w:lang w:val="en-US" w:eastAsia="zh-CN"/>
              </w:rPr>
            </w:pPr>
            <w:r>
              <w:rPr>
                <w:rFonts w:hint="eastAsia"/>
              </w:rPr>
              <w:t>邮编：</w:t>
            </w:r>
            <w:r>
              <w:t>350</w:t>
            </w:r>
            <w:r>
              <w:rPr>
                <w:rFonts w:hint="eastAsia"/>
                <w:lang w:val="en-US" w:eastAsia="zh-CN"/>
              </w:rPr>
              <w:t>122</w:t>
            </w:r>
          </w:p>
        </w:tc>
        <w:tc>
          <w:tcPr>
            <w:tcW w:w="4450" w:type="dxa"/>
            <w:noWrap w:val="0"/>
            <w:vAlign w:val="top"/>
          </w:tcPr>
          <w:p>
            <w:pPr>
              <w:spacing w:line="400" w:lineRule="exact"/>
              <w:rPr>
                <w:rFonts w:hint="eastAsia"/>
              </w:rPr>
            </w:pPr>
            <w:r>
              <w:rPr>
                <w:rFonts w:hint="eastAsia"/>
              </w:rPr>
              <w:t>邮编：</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4450" w:type="dxa"/>
            <w:noWrap w:val="0"/>
            <w:vAlign w:val="top"/>
          </w:tcPr>
          <w:p>
            <w:pPr>
              <w:spacing w:line="400" w:lineRule="exact"/>
              <w:rPr>
                <w:rFonts w:hint="eastAsia"/>
              </w:rPr>
            </w:pPr>
            <w:r>
              <w:rPr>
                <w:rFonts w:hint="eastAsia"/>
              </w:rPr>
              <w:t>开户行：工行福州大学城支行</w:t>
            </w:r>
          </w:p>
        </w:tc>
        <w:tc>
          <w:tcPr>
            <w:tcW w:w="4450" w:type="dxa"/>
            <w:noWrap w:val="0"/>
            <w:vAlign w:val="top"/>
          </w:tcPr>
          <w:p>
            <w:pPr>
              <w:spacing w:line="400" w:lineRule="exact"/>
              <w:rPr>
                <w:rFonts w:hint="eastAsia"/>
              </w:rPr>
            </w:pPr>
            <w:r>
              <w:rPr>
                <w:rFonts w:hint="eastAsia"/>
              </w:rPr>
              <w:t>开户行：</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4450" w:type="dxa"/>
            <w:noWrap w:val="0"/>
            <w:vAlign w:val="top"/>
          </w:tcPr>
          <w:p>
            <w:pPr>
              <w:spacing w:line="400" w:lineRule="exact"/>
            </w:pPr>
            <w:r>
              <w:rPr>
                <w:rFonts w:hint="eastAsia"/>
              </w:rPr>
              <w:t>账号：</w:t>
            </w:r>
            <w:r>
              <w:t>1402020829600000729</w:t>
            </w:r>
          </w:p>
        </w:tc>
        <w:tc>
          <w:tcPr>
            <w:tcW w:w="4450" w:type="dxa"/>
            <w:noWrap w:val="0"/>
            <w:vAlign w:val="top"/>
          </w:tcPr>
          <w:p>
            <w:pPr>
              <w:spacing w:line="400" w:lineRule="exact"/>
              <w:rPr>
                <w:rFonts w:hint="eastAsia"/>
              </w:rPr>
            </w:pPr>
            <w:r>
              <w:rPr>
                <w:rFonts w:hint="eastAsia"/>
              </w:rPr>
              <w:t>账号：</w:t>
            </w:r>
          </w:p>
        </w:tc>
      </w:tr>
    </w:tbl>
    <w:p>
      <w:pPr>
        <w:spacing w:line="400" w:lineRule="exact"/>
        <w:rPr>
          <w:rFonts w:hint="eastAsia"/>
          <w:b/>
          <w:sz w:val="28"/>
        </w:rPr>
      </w:pPr>
    </w:p>
    <w:p>
      <w:pPr>
        <w:numPr>
          <w:ilvl w:val="0"/>
          <w:numId w:val="1"/>
        </w:numPr>
        <w:spacing w:line="400" w:lineRule="exact"/>
        <w:rPr>
          <w:rFonts w:hint="eastAsia"/>
          <w:b/>
          <w:sz w:val="28"/>
        </w:rPr>
      </w:pPr>
      <w:r>
        <w:rPr>
          <w:rFonts w:hint="eastAsia"/>
          <w:b/>
          <w:sz w:val="28"/>
        </w:rPr>
        <w:t>总则</w:t>
      </w:r>
    </w:p>
    <w:p>
      <w:pPr>
        <w:pStyle w:val="4"/>
        <w:spacing w:line="400" w:lineRule="exact"/>
        <w:ind w:firstLine="420"/>
        <w:rPr>
          <w:rFonts w:hint="eastAsia"/>
          <w:sz w:val="21"/>
        </w:rPr>
      </w:pPr>
      <w:r>
        <w:rPr>
          <w:rFonts w:hint="eastAsia"/>
          <w:sz w:val="21"/>
        </w:rPr>
        <w:t>在平等互利、诚实守信、共同发展的基础上，甲乙双方经过友好协商，就福建中医药大学现有</w:t>
      </w:r>
      <w:r>
        <w:rPr>
          <w:rFonts w:hint="eastAsia"/>
          <w:sz w:val="21"/>
          <w:lang w:val="en-US" w:eastAsia="zh-CN"/>
        </w:rPr>
        <w:t>防火墙</w:t>
      </w:r>
      <w:r>
        <w:rPr>
          <w:rFonts w:hint="eastAsia"/>
          <w:sz w:val="21"/>
        </w:rPr>
        <w:t>设备延保服务事宜达成本合同条款。</w:t>
      </w:r>
    </w:p>
    <w:p>
      <w:pPr>
        <w:pStyle w:val="4"/>
        <w:spacing w:line="400" w:lineRule="exact"/>
        <w:rPr>
          <w:rFonts w:hint="eastAsia"/>
        </w:rPr>
      </w:pPr>
    </w:p>
    <w:p>
      <w:pPr>
        <w:numPr>
          <w:ilvl w:val="0"/>
          <w:numId w:val="1"/>
        </w:numPr>
        <w:tabs>
          <w:tab w:val="left" w:pos="360"/>
        </w:tabs>
        <w:spacing w:line="400" w:lineRule="exact"/>
        <w:rPr>
          <w:rFonts w:hint="eastAsia"/>
          <w:b/>
          <w:sz w:val="28"/>
        </w:rPr>
      </w:pPr>
      <w:r>
        <w:rPr>
          <w:rFonts w:hint="eastAsia"/>
          <w:b/>
          <w:sz w:val="28"/>
        </w:rPr>
        <w:t>合同标的及价格</w:t>
      </w:r>
    </w:p>
    <w:p>
      <w:pPr>
        <w:spacing w:line="400" w:lineRule="exact"/>
        <w:ind w:firstLine="630" w:firstLineChars="300"/>
        <w:rPr>
          <w:rFonts w:hint="eastAsia"/>
          <w:b/>
          <w:color w:val="FF0000"/>
        </w:rPr>
      </w:pPr>
      <w:r>
        <w:rPr>
          <w:rFonts w:hint="eastAsia"/>
        </w:rPr>
        <w:t>1、甲方同意自乙方处购买、乙方同意向甲方提供下表所列服务：</w:t>
      </w:r>
      <w:r>
        <w:rPr>
          <w:rFonts w:hint="eastAsia"/>
          <w:b/>
          <w:color w:val="FF0000"/>
        </w:rPr>
        <w:t xml:space="preserve"> </w:t>
      </w:r>
    </w:p>
    <w:tbl>
      <w:tblPr>
        <w:tblStyle w:val="8"/>
        <w:tblW w:w="8946" w:type="dxa"/>
        <w:tblInd w:w="0" w:type="dxa"/>
        <w:tblLayout w:type="fixed"/>
        <w:tblCellMar>
          <w:top w:w="15" w:type="dxa"/>
          <w:left w:w="15" w:type="dxa"/>
          <w:bottom w:w="15" w:type="dxa"/>
          <w:right w:w="15" w:type="dxa"/>
        </w:tblCellMar>
      </w:tblPr>
      <w:tblGrid>
        <w:gridCol w:w="724"/>
        <w:gridCol w:w="2126"/>
        <w:gridCol w:w="3544"/>
        <w:gridCol w:w="567"/>
        <w:gridCol w:w="992"/>
        <w:gridCol w:w="993"/>
      </w:tblGrid>
      <w:tr>
        <w:tblPrEx>
          <w:tblLayout w:type="fixed"/>
          <w:tblCellMar>
            <w:top w:w="15" w:type="dxa"/>
            <w:left w:w="15" w:type="dxa"/>
            <w:bottom w:w="15" w:type="dxa"/>
            <w:right w:w="15" w:type="dxa"/>
          </w:tblCellMar>
        </w:tblPrEx>
        <w:trPr>
          <w:trHeight w:val="286"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rPr>
            </w:pPr>
            <w:r>
              <w:rPr>
                <w:rFonts w:hint="eastAsia" w:ascii="宋体" w:hAnsi="宋体" w:cs="宋体"/>
                <w:b/>
                <w:color w:val="000000"/>
                <w:kern w:val="0"/>
                <w:sz w:val="20"/>
                <w:lang w:bidi="ar"/>
              </w:rPr>
              <w:t>项目</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rPr>
            </w:pPr>
            <w:r>
              <w:rPr>
                <w:rFonts w:hint="eastAsia" w:ascii="宋体" w:hAnsi="宋体" w:cs="宋体"/>
                <w:b/>
                <w:color w:val="000000"/>
                <w:kern w:val="0"/>
                <w:sz w:val="20"/>
                <w:lang w:val="en-US" w:eastAsia="zh-CN" w:bidi="ar"/>
              </w:rPr>
              <w:t>服务</w:t>
            </w:r>
            <w:bookmarkStart w:id="0" w:name="_GoBack"/>
            <w:bookmarkEnd w:id="0"/>
            <w:r>
              <w:rPr>
                <w:rFonts w:hint="eastAsia" w:ascii="宋体" w:hAnsi="宋体" w:cs="宋体"/>
                <w:b/>
                <w:color w:val="000000"/>
                <w:kern w:val="0"/>
                <w:sz w:val="20"/>
                <w:lang w:bidi="ar"/>
              </w:rPr>
              <w:t>名称</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eastAsiaTheme="minorEastAsia"/>
                <w:b/>
                <w:color w:val="000000"/>
                <w:sz w:val="20"/>
                <w:lang w:val="en-US" w:eastAsia="zh-CN"/>
              </w:rPr>
            </w:pPr>
            <w:r>
              <w:rPr>
                <w:rFonts w:hint="eastAsia" w:ascii="宋体" w:hAnsi="宋体" w:cs="宋体"/>
                <w:b/>
                <w:color w:val="000000"/>
                <w:kern w:val="0"/>
                <w:sz w:val="20"/>
                <w:lang w:val="en-US" w:eastAsia="zh-CN" w:bidi="ar"/>
              </w:rPr>
              <w:t>服务内容</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rPr>
            </w:pPr>
            <w:r>
              <w:rPr>
                <w:rFonts w:hint="eastAsia" w:ascii="宋体" w:hAnsi="宋体" w:cs="宋体"/>
                <w:b/>
                <w:color w:val="000000"/>
                <w:kern w:val="0"/>
                <w:sz w:val="20"/>
                <w:lang w:bidi="ar"/>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rPr>
            </w:pPr>
            <w:r>
              <w:rPr>
                <w:rFonts w:hint="eastAsia" w:ascii="宋体" w:hAnsi="宋体" w:cs="宋体"/>
                <w:b/>
                <w:color w:val="000000"/>
                <w:kern w:val="0"/>
                <w:sz w:val="20"/>
                <w:lang w:bidi="ar"/>
              </w:rPr>
              <w:t>单价（元）</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rPr>
            </w:pPr>
            <w:r>
              <w:rPr>
                <w:rFonts w:hint="eastAsia" w:ascii="宋体" w:hAnsi="宋体" w:cs="宋体"/>
                <w:b/>
                <w:color w:val="000000"/>
                <w:kern w:val="0"/>
                <w:sz w:val="20"/>
                <w:lang w:bidi="ar"/>
              </w:rPr>
              <w:t>总价（元）</w:t>
            </w:r>
          </w:p>
        </w:tc>
      </w:tr>
      <w:tr>
        <w:tblPrEx>
          <w:tblLayout w:type="fixed"/>
          <w:tblCellMar>
            <w:top w:w="15" w:type="dxa"/>
            <w:left w:w="15" w:type="dxa"/>
            <w:bottom w:w="15" w:type="dxa"/>
            <w:right w:w="15" w:type="dxa"/>
          </w:tblCellMar>
        </w:tblPrEx>
        <w:trPr>
          <w:trHeight w:val="286"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szCs w:val="21"/>
              </w:rPr>
              <w:t>1</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p>
        </w:tc>
        <w:tc>
          <w:tcPr>
            <w:tcW w:w="354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合同签订之日起3</w:t>
            </w:r>
            <w:r>
              <w:rPr>
                <w:rFonts w:hint="eastAsia" w:ascii="宋体" w:hAnsi="宋体" w:cs="宋体"/>
                <w:color w:val="000000"/>
                <w:szCs w:val="21"/>
              </w:rPr>
              <w:t>年</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286" w:hRule="atLeast"/>
        </w:trPr>
        <w:tc>
          <w:tcPr>
            <w:tcW w:w="8946"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Arial" w:hAnsi="Arial" w:cs="Arial"/>
                <w:color w:val="000000"/>
                <w:szCs w:val="21"/>
              </w:rPr>
            </w:pPr>
            <w:r>
              <w:rPr>
                <w:rFonts w:ascii="Arial" w:hAnsi="Arial" w:cs="Arial"/>
                <w:color w:val="000000"/>
                <w:kern w:val="0"/>
                <w:szCs w:val="21"/>
                <w:lang w:bidi="ar"/>
              </w:rPr>
              <w:t>总价（含增值税）：人民币</w:t>
            </w:r>
            <w:r>
              <w:rPr>
                <w:rFonts w:hint="eastAsia" w:ascii="Arial" w:hAnsi="Arial" w:cs="Arial"/>
                <w:color w:val="000000"/>
                <w:kern w:val="0"/>
                <w:szCs w:val="21"/>
                <w:lang w:bidi="ar"/>
              </w:rPr>
              <w:t>元整</w:t>
            </w:r>
          </w:p>
        </w:tc>
      </w:tr>
      <w:tr>
        <w:tblPrEx>
          <w:tblLayout w:type="fixed"/>
          <w:tblCellMar>
            <w:top w:w="15" w:type="dxa"/>
            <w:left w:w="15" w:type="dxa"/>
            <w:bottom w:w="15" w:type="dxa"/>
            <w:right w:w="15" w:type="dxa"/>
          </w:tblCellMar>
        </w:tblPrEx>
        <w:trPr>
          <w:trHeight w:val="286" w:hRule="atLeast"/>
        </w:trPr>
        <w:tc>
          <w:tcPr>
            <w:tcW w:w="8946"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Arial" w:hAnsi="Arial" w:cs="Arial"/>
                <w:color w:val="000000"/>
                <w:szCs w:val="21"/>
              </w:rPr>
            </w:pPr>
            <w:r>
              <w:rPr>
                <w:rFonts w:ascii="Arial" w:hAnsi="Arial" w:cs="Arial"/>
                <w:color w:val="000000"/>
                <w:kern w:val="0"/>
                <w:szCs w:val="21"/>
                <w:lang w:bidi="ar"/>
              </w:rPr>
              <w:t>小写合计：￥</w:t>
            </w:r>
          </w:p>
        </w:tc>
      </w:tr>
    </w:tbl>
    <w:p>
      <w:pPr>
        <w:tabs>
          <w:tab w:val="left" w:pos="485"/>
        </w:tabs>
        <w:spacing w:line="400" w:lineRule="exact"/>
        <w:rPr>
          <w:rFonts w:hint="eastAsia"/>
          <w:szCs w:val="21"/>
        </w:rPr>
      </w:pPr>
    </w:p>
    <w:p>
      <w:pPr>
        <w:numPr>
          <w:ilvl w:val="0"/>
          <w:numId w:val="1"/>
        </w:numPr>
        <w:spacing w:line="400" w:lineRule="exact"/>
        <w:rPr>
          <w:rFonts w:hint="eastAsia"/>
          <w:b/>
          <w:sz w:val="28"/>
        </w:rPr>
      </w:pPr>
      <w:r>
        <w:rPr>
          <w:rFonts w:hint="eastAsia"/>
          <w:b/>
          <w:sz w:val="28"/>
        </w:rPr>
        <w:t>款项支付及交货</w:t>
      </w:r>
    </w:p>
    <w:p>
      <w:pPr>
        <w:numPr>
          <w:ilvl w:val="1"/>
          <w:numId w:val="1"/>
        </w:numPr>
        <w:tabs>
          <w:tab w:val="left" w:pos="540"/>
          <w:tab w:val="left" w:pos="780"/>
        </w:tabs>
        <w:spacing w:line="400" w:lineRule="exact"/>
        <w:rPr>
          <w:rFonts w:hint="eastAsia"/>
          <w:szCs w:val="21"/>
        </w:rPr>
      </w:pPr>
      <w:r>
        <w:rPr>
          <w:rFonts w:hint="eastAsia"/>
          <w:szCs w:val="21"/>
        </w:rPr>
        <w:t>合同双方之间发生的一切费用均以人民币结算及支付。</w:t>
      </w:r>
    </w:p>
    <w:p>
      <w:pPr>
        <w:pStyle w:val="7"/>
        <w:numPr>
          <w:ilvl w:val="1"/>
          <w:numId w:val="1"/>
        </w:numPr>
        <w:snapToGrid w:val="0"/>
        <w:spacing w:before="0" w:beforeAutospacing="0" w:after="0" w:afterAutospacing="0" w:line="400" w:lineRule="exact"/>
        <w:rPr>
          <w:rFonts w:hint="eastAsia"/>
          <w:sz w:val="21"/>
          <w:szCs w:val="21"/>
        </w:rPr>
      </w:pPr>
      <w:r>
        <w:rPr>
          <w:rFonts w:hint="eastAsia"/>
          <w:sz w:val="21"/>
          <w:szCs w:val="21"/>
        </w:rPr>
        <w:t>甲方同意以转账方式将本合同项下的费用支付至乙方指定银行账户，乙方不接受现金付款。乙方指定银行账户信息如下：</w:t>
      </w:r>
    </w:p>
    <w:p>
      <w:pPr>
        <w:pStyle w:val="7"/>
        <w:snapToGrid w:val="0"/>
        <w:spacing w:before="0" w:beforeAutospacing="0" w:after="0" w:afterAutospacing="0" w:line="400" w:lineRule="exact"/>
        <w:ind w:left="420"/>
        <w:rPr>
          <w:rFonts w:hint="eastAsia"/>
          <w:sz w:val="21"/>
          <w:szCs w:val="21"/>
        </w:rPr>
      </w:pPr>
      <w:r>
        <w:rPr>
          <w:rFonts w:hint="eastAsia"/>
          <w:sz w:val="21"/>
          <w:szCs w:val="21"/>
        </w:rPr>
        <w:t xml:space="preserve">      名  称：</w:t>
      </w:r>
    </w:p>
    <w:p>
      <w:pPr>
        <w:pStyle w:val="7"/>
        <w:snapToGrid w:val="0"/>
        <w:spacing w:before="0" w:beforeAutospacing="0" w:after="0" w:afterAutospacing="0" w:line="400" w:lineRule="exact"/>
        <w:ind w:left="420"/>
        <w:rPr>
          <w:rFonts w:hint="eastAsia"/>
          <w:sz w:val="21"/>
          <w:szCs w:val="21"/>
        </w:rPr>
      </w:pPr>
      <w:r>
        <w:rPr>
          <w:rFonts w:hint="eastAsia"/>
          <w:sz w:val="21"/>
          <w:szCs w:val="21"/>
        </w:rPr>
        <w:t xml:space="preserve">      开户行：                                  </w:t>
      </w:r>
    </w:p>
    <w:p>
      <w:pPr>
        <w:pStyle w:val="7"/>
        <w:snapToGrid w:val="0"/>
        <w:spacing w:before="0" w:beforeAutospacing="0" w:after="0" w:afterAutospacing="0" w:line="400" w:lineRule="exact"/>
        <w:ind w:left="420"/>
        <w:rPr>
          <w:rFonts w:hint="eastAsia"/>
          <w:sz w:val="21"/>
          <w:szCs w:val="21"/>
        </w:rPr>
      </w:pPr>
      <w:r>
        <w:rPr>
          <w:rFonts w:hint="eastAsia"/>
          <w:sz w:val="21"/>
          <w:szCs w:val="21"/>
        </w:rPr>
        <w:t xml:space="preserve">      账  号：   </w:t>
      </w:r>
    </w:p>
    <w:p>
      <w:pPr>
        <w:pStyle w:val="7"/>
        <w:snapToGrid w:val="0"/>
        <w:spacing w:before="0" w:beforeAutospacing="0" w:after="0" w:afterAutospacing="0" w:line="400" w:lineRule="exact"/>
        <w:ind w:left="420"/>
        <w:rPr>
          <w:rFonts w:hint="eastAsia"/>
          <w:sz w:val="21"/>
          <w:szCs w:val="21"/>
        </w:rPr>
      </w:pPr>
      <w:r>
        <w:rPr>
          <w:rFonts w:hint="eastAsia"/>
          <w:sz w:val="21"/>
          <w:szCs w:val="21"/>
        </w:rPr>
        <w:t xml:space="preserve">    如甲方以现金支付或未将款项支付至乙方上述指定银行账户，导致乙方未能收到相关费用，视同甲方未支付。</w:t>
      </w:r>
    </w:p>
    <w:p>
      <w:pPr>
        <w:pStyle w:val="7"/>
        <w:numPr>
          <w:ilvl w:val="1"/>
          <w:numId w:val="1"/>
        </w:numPr>
        <w:snapToGrid w:val="0"/>
        <w:spacing w:before="0" w:beforeAutospacing="0" w:after="0" w:afterAutospacing="0" w:line="400" w:lineRule="exact"/>
        <w:rPr>
          <w:sz w:val="21"/>
          <w:szCs w:val="21"/>
        </w:rPr>
      </w:pPr>
      <w:r>
        <w:rPr>
          <w:rFonts w:hint="eastAsia"/>
          <w:sz w:val="21"/>
          <w:szCs w:val="21"/>
        </w:rPr>
        <w:t>乙方将软件升级授权码部署至甲方设备</w:t>
      </w:r>
      <w:r>
        <w:rPr>
          <w:rFonts w:hint="eastAsia"/>
          <w:sz w:val="21"/>
          <w:szCs w:val="21"/>
          <w:lang w:eastAsia="zh-CN"/>
        </w:rPr>
        <w:t>，</w:t>
      </w:r>
      <w:r>
        <w:rPr>
          <w:rFonts w:hint="eastAsia"/>
          <w:sz w:val="21"/>
          <w:szCs w:val="21"/>
          <w:lang w:val="en-US" w:eastAsia="zh-CN"/>
        </w:rPr>
        <w:t>完成首次巡检/维修服务，</w:t>
      </w:r>
      <w:r>
        <w:rPr>
          <w:rFonts w:hint="eastAsia"/>
          <w:sz w:val="21"/>
          <w:szCs w:val="21"/>
        </w:rPr>
        <w:t>并通过甲方验收后</w:t>
      </w:r>
      <w:r>
        <w:rPr>
          <w:sz w:val="21"/>
          <w:szCs w:val="21"/>
        </w:rPr>
        <w:t>，持甲方所开具的验收合格证明，</w:t>
      </w:r>
      <w:r>
        <w:rPr>
          <w:rFonts w:hint="eastAsia"/>
          <w:sz w:val="21"/>
          <w:szCs w:val="21"/>
        </w:rPr>
        <w:t>及金额为合同价款</w:t>
      </w:r>
      <w:r>
        <w:rPr>
          <w:sz w:val="21"/>
          <w:szCs w:val="21"/>
        </w:rPr>
        <w:t xml:space="preserve"> 100% </w:t>
      </w:r>
      <w:r>
        <w:rPr>
          <w:rFonts w:hint="eastAsia"/>
          <w:sz w:val="21"/>
          <w:szCs w:val="21"/>
        </w:rPr>
        <w:t>的含税发票，报甲方办理付款事宜，甲方以银行转帐方式支付合同价款的</w:t>
      </w:r>
      <w:r>
        <w:rPr>
          <w:sz w:val="21"/>
          <w:szCs w:val="21"/>
        </w:rPr>
        <w:t>100%。</w:t>
      </w:r>
    </w:p>
    <w:p>
      <w:pPr>
        <w:numPr>
          <w:ilvl w:val="0"/>
          <w:numId w:val="1"/>
        </w:numPr>
        <w:spacing w:line="400" w:lineRule="exact"/>
        <w:rPr>
          <w:rFonts w:hint="eastAsia"/>
          <w:b/>
          <w:sz w:val="28"/>
          <w:u w:val="single"/>
        </w:rPr>
      </w:pPr>
      <w:r>
        <w:rPr>
          <w:rFonts w:hint="eastAsia"/>
          <w:b/>
          <w:sz w:val="28"/>
        </w:rPr>
        <w:t>违约责任</w:t>
      </w:r>
    </w:p>
    <w:p>
      <w:pPr>
        <w:widowControl/>
        <w:shd w:val="clear" w:color="auto" w:fill="FFFFFF"/>
        <w:spacing w:line="360" w:lineRule="auto"/>
        <w:ind w:firstLine="480"/>
        <w:jc w:val="left"/>
        <w:rPr>
          <w:rFonts w:ascii="宋体" w:hAnsi="宋体" w:cs="宋体"/>
          <w:kern w:val="0"/>
          <w:szCs w:val="21"/>
        </w:rPr>
      </w:pPr>
      <w:r>
        <w:rPr>
          <w:rFonts w:hint="eastAsia" w:ascii="宋体" w:hAnsi="宋体" w:cs="宋体"/>
          <w:kern w:val="0"/>
          <w:szCs w:val="21"/>
        </w:rPr>
        <w:t>1、除不可抗力外，乙方不能按时交</w:t>
      </w:r>
      <w:r>
        <w:rPr>
          <w:rFonts w:hint="eastAsia" w:ascii="宋体" w:hAnsi="宋体" w:cs="宋体"/>
          <w:kern w:val="0"/>
          <w:szCs w:val="21"/>
          <w:lang w:val="en-US" w:eastAsia="zh-CN"/>
        </w:rPr>
        <w:t>付</w:t>
      </w:r>
      <w:r>
        <w:rPr>
          <w:rFonts w:hint="eastAsia" w:ascii="宋体" w:hAnsi="宋体" w:cs="宋体"/>
          <w:kern w:val="0"/>
          <w:szCs w:val="21"/>
        </w:rPr>
        <w:t>的,应向甲方支付违约金,其支付办法是,每延迟一日,违约金为逾期交货部分价款的万分之六，依此累加。</w:t>
      </w:r>
    </w:p>
    <w:p>
      <w:pPr>
        <w:widowControl/>
        <w:shd w:val="clear" w:color="auto" w:fill="FFFFFF"/>
        <w:spacing w:line="360" w:lineRule="auto"/>
        <w:ind w:firstLine="480"/>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、甲方无故拒绝接受符合合同约定的货物（包括甲方中途退货等），视为甲方单方违约，甲方应向乙方支付其拒绝接受部分（或中途退货部分）货物的全额货款。</w:t>
      </w:r>
    </w:p>
    <w:p>
      <w:pPr>
        <w:widowControl/>
        <w:shd w:val="clear" w:color="auto" w:fill="FFFFFF"/>
        <w:spacing w:line="360" w:lineRule="auto"/>
        <w:ind w:firstLine="480"/>
        <w:jc w:val="left"/>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、本合同约定的违约金不足以弥补守约方损失的，违约方应继续承担赔偿责任。</w:t>
      </w:r>
    </w:p>
    <w:p>
      <w:pPr>
        <w:pStyle w:val="7"/>
        <w:snapToGrid w:val="0"/>
        <w:spacing w:before="0" w:beforeAutospacing="0" w:after="0" w:afterAutospacing="0" w:line="400" w:lineRule="exact"/>
        <w:rPr>
          <w:rFonts w:hint="eastAsia"/>
          <w:sz w:val="21"/>
        </w:rPr>
      </w:pPr>
    </w:p>
    <w:p>
      <w:pPr>
        <w:numPr>
          <w:ilvl w:val="0"/>
          <w:numId w:val="1"/>
        </w:numPr>
        <w:spacing w:line="400" w:lineRule="exact"/>
        <w:rPr>
          <w:rFonts w:hint="eastAsia"/>
          <w:b/>
          <w:sz w:val="28"/>
          <w:u w:val="single"/>
        </w:rPr>
      </w:pPr>
      <w:r>
        <w:rPr>
          <w:b/>
          <w:sz w:val="28"/>
        </w:rPr>
        <w:t>其他</w:t>
      </w:r>
    </w:p>
    <w:p>
      <w:pPr>
        <w:pStyle w:val="7"/>
        <w:numPr>
          <w:ilvl w:val="0"/>
          <w:numId w:val="2"/>
        </w:numPr>
        <w:snapToGrid w:val="0"/>
        <w:spacing w:before="0" w:beforeAutospacing="0" w:after="0" w:afterAutospacing="0" w:line="400" w:lineRule="exact"/>
        <w:rPr>
          <w:rFonts w:hint="eastAsia"/>
          <w:sz w:val="21"/>
        </w:rPr>
      </w:pPr>
      <w:r>
        <w:rPr>
          <w:rFonts w:hint="eastAsia"/>
          <w:sz w:val="21"/>
        </w:rPr>
        <w:t>除非得到另一方的书面许可，甲、乙双方均不得将本合同中的内容及在本合同执行过程中获得的对方的商业信息向任何第三方泄露、透露或披露。</w:t>
      </w:r>
    </w:p>
    <w:p>
      <w:pPr>
        <w:pStyle w:val="7"/>
        <w:numPr>
          <w:ilvl w:val="0"/>
          <w:numId w:val="2"/>
        </w:numPr>
        <w:snapToGrid w:val="0"/>
        <w:spacing w:before="0" w:beforeAutospacing="0" w:after="0" w:afterAutospacing="0" w:line="400" w:lineRule="exact"/>
        <w:rPr>
          <w:rFonts w:hint="eastAsia"/>
          <w:sz w:val="21"/>
        </w:rPr>
      </w:pPr>
      <w:r>
        <w:rPr>
          <w:rFonts w:hint="eastAsia"/>
          <w:sz w:val="21"/>
        </w:rPr>
        <w:t>由本合同产生的一切争议</w:t>
      </w:r>
      <w:r>
        <w:rPr>
          <w:sz w:val="21"/>
        </w:rPr>
        <w:t>，</w:t>
      </w:r>
      <w:r>
        <w:rPr>
          <w:rFonts w:hint="eastAsia"/>
          <w:sz w:val="21"/>
        </w:rPr>
        <w:t>合同</w:t>
      </w:r>
      <w:r>
        <w:rPr>
          <w:sz w:val="21"/>
        </w:rPr>
        <w:t>双方应</w:t>
      </w:r>
      <w:r>
        <w:rPr>
          <w:rFonts w:hint="eastAsia"/>
          <w:sz w:val="21"/>
        </w:rPr>
        <w:t>首先友好</w:t>
      </w:r>
      <w:r>
        <w:rPr>
          <w:sz w:val="21"/>
        </w:rPr>
        <w:t>协商解决，协商不成时</w:t>
      </w:r>
      <w:r>
        <w:rPr>
          <w:rFonts w:hint="eastAsia"/>
          <w:sz w:val="21"/>
        </w:rPr>
        <w:t>提交</w:t>
      </w:r>
      <w:r>
        <w:rPr>
          <w:rFonts w:hint="eastAsia"/>
          <w:sz w:val="21"/>
          <w:lang w:val="en-US" w:eastAsia="zh-CN"/>
        </w:rPr>
        <w:t>福州市</w:t>
      </w:r>
      <w:r>
        <w:rPr>
          <w:rFonts w:hint="eastAsia"/>
          <w:sz w:val="21"/>
        </w:rPr>
        <w:t>人民法院诉讼解决。</w:t>
      </w:r>
    </w:p>
    <w:p>
      <w:pPr>
        <w:pStyle w:val="7"/>
        <w:numPr>
          <w:ilvl w:val="0"/>
          <w:numId w:val="2"/>
        </w:numPr>
        <w:snapToGrid w:val="0"/>
        <w:spacing w:before="0" w:beforeAutospacing="0" w:after="0" w:afterAutospacing="0" w:line="400" w:lineRule="exact"/>
        <w:rPr>
          <w:rFonts w:hint="eastAsia"/>
          <w:sz w:val="21"/>
        </w:rPr>
      </w:pPr>
      <w:r>
        <w:rPr>
          <w:rFonts w:hint="eastAsia"/>
          <w:sz w:val="21"/>
        </w:rPr>
        <w:t>本</w:t>
      </w:r>
      <w:r>
        <w:rPr>
          <w:sz w:val="21"/>
        </w:rPr>
        <w:t>合同自</w:t>
      </w:r>
      <w:r>
        <w:rPr>
          <w:rFonts w:hint="eastAsia"/>
          <w:sz w:val="21"/>
        </w:rPr>
        <w:t>双方盖章之日</w:t>
      </w:r>
      <w:r>
        <w:rPr>
          <w:sz w:val="21"/>
        </w:rPr>
        <w:t>起生效</w:t>
      </w:r>
      <w:r>
        <w:rPr>
          <w:rFonts w:hint="eastAsia"/>
          <w:sz w:val="21"/>
        </w:rPr>
        <w:t>；</w:t>
      </w:r>
      <w:r>
        <w:rPr>
          <w:sz w:val="21"/>
        </w:rPr>
        <w:t>本合同一式</w:t>
      </w:r>
      <w:r>
        <w:rPr>
          <w:rFonts w:hint="eastAsia"/>
          <w:sz w:val="21"/>
          <w:lang w:val="en-US" w:eastAsia="zh-CN"/>
        </w:rPr>
        <w:t>肆</w:t>
      </w:r>
      <w:r>
        <w:rPr>
          <w:sz w:val="21"/>
        </w:rPr>
        <w:t>份，甲</w:t>
      </w:r>
      <w:r>
        <w:rPr>
          <w:rFonts w:hint="eastAsia"/>
          <w:sz w:val="21"/>
          <w:lang w:val="en-US" w:eastAsia="zh-CN"/>
        </w:rPr>
        <w:t>方执叁份，</w:t>
      </w:r>
      <w:r>
        <w:rPr>
          <w:sz w:val="21"/>
        </w:rPr>
        <w:t>乙</w:t>
      </w:r>
      <w:r>
        <w:rPr>
          <w:rFonts w:hint="eastAsia"/>
          <w:sz w:val="21"/>
          <w:lang w:val="en-US" w:eastAsia="zh-CN"/>
        </w:rPr>
        <w:t>方</w:t>
      </w:r>
      <w:r>
        <w:rPr>
          <w:sz w:val="21"/>
        </w:rPr>
        <w:t>执</w:t>
      </w:r>
      <w:r>
        <w:rPr>
          <w:rFonts w:hint="eastAsia"/>
          <w:sz w:val="21"/>
        </w:rPr>
        <w:t>一</w:t>
      </w:r>
      <w:r>
        <w:rPr>
          <w:sz w:val="21"/>
        </w:rPr>
        <w:t>份</w:t>
      </w:r>
      <w:r>
        <w:rPr>
          <w:rFonts w:hint="eastAsia"/>
          <w:sz w:val="21"/>
        </w:rPr>
        <w:t>；本</w:t>
      </w:r>
      <w:r>
        <w:rPr>
          <w:sz w:val="21"/>
        </w:rPr>
        <w:t>合同未尽事宜，</w:t>
      </w:r>
      <w:r>
        <w:rPr>
          <w:rFonts w:hint="eastAsia"/>
          <w:sz w:val="21"/>
        </w:rPr>
        <w:t>由</w:t>
      </w:r>
      <w:r>
        <w:rPr>
          <w:sz w:val="21"/>
        </w:rPr>
        <w:t>双方共同协商</w:t>
      </w:r>
      <w:r>
        <w:rPr>
          <w:rFonts w:hint="eastAsia"/>
          <w:sz w:val="21"/>
        </w:rPr>
        <w:t>确定</w:t>
      </w:r>
      <w:r>
        <w:rPr>
          <w:sz w:val="21"/>
        </w:rPr>
        <w:t>。</w:t>
      </w:r>
    </w:p>
    <w:p>
      <w:pPr>
        <w:pStyle w:val="7"/>
        <w:snapToGrid w:val="0"/>
        <w:spacing w:before="0" w:beforeAutospacing="0" w:after="0" w:afterAutospacing="0" w:line="400" w:lineRule="exact"/>
        <w:ind w:left="420"/>
        <w:rPr>
          <w:rFonts w:hint="eastAsia"/>
          <w:sz w:val="21"/>
        </w:rPr>
      </w:pPr>
    </w:p>
    <w:tbl>
      <w:tblPr>
        <w:tblStyle w:val="8"/>
        <w:tblW w:w="8610" w:type="dxa"/>
        <w:tblInd w:w="420" w:type="dxa"/>
        <w:tblLayout w:type="fixed"/>
        <w:tblCellMar>
          <w:top w:w="0" w:type="dxa"/>
          <w:left w:w="0" w:type="dxa"/>
          <w:bottom w:w="0" w:type="dxa"/>
          <w:right w:w="0" w:type="dxa"/>
        </w:tblCellMar>
      </w:tblPr>
      <w:tblGrid>
        <w:gridCol w:w="4620"/>
        <w:gridCol w:w="3990"/>
      </w:tblGrid>
      <w:tr>
        <w:tblPrEx>
          <w:tblLayout w:type="fixed"/>
          <w:tblCellMar>
            <w:top w:w="0" w:type="dxa"/>
            <w:left w:w="0" w:type="dxa"/>
            <w:bottom w:w="0" w:type="dxa"/>
            <w:right w:w="0" w:type="dxa"/>
          </w:tblCellMar>
        </w:tblPrEx>
        <w:trPr>
          <w:trHeight w:val="398" w:hRule="atLeast"/>
        </w:trPr>
        <w:tc>
          <w:tcPr>
            <w:tcW w:w="4620" w:type="dxa"/>
            <w:noWrap w:val="0"/>
            <w:vAlign w:val="top"/>
          </w:tcPr>
          <w:p>
            <w:pPr>
              <w:spacing w:line="400" w:lineRule="exact"/>
              <w:rPr>
                <w:rFonts w:hint="eastAsia"/>
              </w:rPr>
            </w:pPr>
            <w:r>
              <w:rPr>
                <w:rFonts w:hint="eastAsia"/>
              </w:rPr>
              <w:t>甲方（需方）：</w:t>
            </w:r>
          </w:p>
        </w:tc>
        <w:tc>
          <w:tcPr>
            <w:tcW w:w="3990" w:type="dxa"/>
            <w:noWrap w:val="0"/>
            <w:vAlign w:val="top"/>
          </w:tcPr>
          <w:p>
            <w:pPr>
              <w:spacing w:line="400" w:lineRule="exact"/>
              <w:rPr>
                <w:rFonts w:hint="eastAsia"/>
              </w:rPr>
            </w:pPr>
            <w:r>
              <w:rPr>
                <w:rFonts w:hint="eastAsia"/>
              </w:rPr>
              <w:t>乙方（供方）：</w:t>
            </w:r>
          </w:p>
        </w:tc>
      </w:tr>
      <w:tr>
        <w:tblPrEx>
          <w:tblLayout w:type="fixed"/>
          <w:tblCellMar>
            <w:top w:w="0" w:type="dxa"/>
            <w:left w:w="0" w:type="dxa"/>
            <w:bottom w:w="0" w:type="dxa"/>
            <w:right w:w="0" w:type="dxa"/>
          </w:tblCellMar>
        </w:tblPrEx>
        <w:trPr>
          <w:trHeight w:val="398" w:hRule="atLeast"/>
        </w:trPr>
        <w:tc>
          <w:tcPr>
            <w:tcW w:w="4620" w:type="dxa"/>
            <w:noWrap w:val="0"/>
            <w:vAlign w:val="top"/>
          </w:tcPr>
          <w:p>
            <w:pPr>
              <w:spacing w:line="400" w:lineRule="exact"/>
              <w:rPr>
                <w:rFonts w:hint="eastAsia"/>
                <w:b/>
              </w:rPr>
            </w:pPr>
            <w:r>
              <w:rPr>
                <w:rFonts w:hint="eastAsia"/>
                <w:b/>
              </w:rPr>
              <w:t>福建中医药大学</w:t>
            </w:r>
          </w:p>
        </w:tc>
        <w:tc>
          <w:tcPr>
            <w:tcW w:w="3990" w:type="dxa"/>
            <w:noWrap w:val="0"/>
            <w:vAlign w:val="top"/>
          </w:tcPr>
          <w:p>
            <w:pPr>
              <w:spacing w:line="400" w:lineRule="exact"/>
              <w:rPr>
                <w:rFonts w:hint="eastAsia"/>
                <w:b/>
              </w:rPr>
            </w:pPr>
          </w:p>
        </w:tc>
      </w:tr>
      <w:tr>
        <w:tblPrEx>
          <w:tblLayout w:type="fixed"/>
          <w:tblCellMar>
            <w:top w:w="0" w:type="dxa"/>
            <w:left w:w="0" w:type="dxa"/>
            <w:bottom w:w="0" w:type="dxa"/>
            <w:right w:w="0" w:type="dxa"/>
          </w:tblCellMar>
        </w:tblPrEx>
        <w:trPr>
          <w:trHeight w:val="383" w:hRule="atLeast"/>
        </w:trPr>
        <w:tc>
          <w:tcPr>
            <w:tcW w:w="4620" w:type="dxa"/>
            <w:noWrap w:val="0"/>
            <w:vAlign w:val="top"/>
          </w:tcPr>
          <w:p>
            <w:pPr>
              <w:spacing w:line="400" w:lineRule="exact"/>
              <w:rPr>
                <w:rFonts w:hint="eastAsia"/>
                <w:u w:val="single"/>
              </w:rPr>
            </w:pPr>
            <w:r>
              <w:rPr>
                <w:rFonts w:hint="eastAsia"/>
              </w:rPr>
              <w:t>日期：</w:t>
            </w:r>
            <w:r>
              <w:rPr>
                <w:rFonts w:hint="eastAsia"/>
                <w:u w:val="single"/>
              </w:rPr>
              <w:t xml:space="preserve">   202</w:t>
            </w:r>
            <w:r>
              <w:rPr>
                <w:rFonts w:hint="eastAsia"/>
                <w:u w:val="single"/>
                <w:lang w:val="en-US" w:eastAsia="zh-CN"/>
              </w:rPr>
              <w:t>1</w:t>
            </w:r>
            <w:r>
              <w:rPr>
                <w:rFonts w:hint="eastAsia"/>
                <w:u w:val="single"/>
              </w:rPr>
              <w:t xml:space="preserve">年  月  日    </w:t>
            </w:r>
          </w:p>
        </w:tc>
        <w:tc>
          <w:tcPr>
            <w:tcW w:w="3990" w:type="dxa"/>
            <w:noWrap w:val="0"/>
            <w:vAlign w:val="top"/>
          </w:tcPr>
          <w:p>
            <w:pPr>
              <w:spacing w:line="400" w:lineRule="exact"/>
              <w:rPr>
                <w:rFonts w:hint="eastAsia"/>
                <w:u w:val="single"/>
              </w:rPr>
            </w:pPr>
            <w:r>
              <w:rPr>
                <w:rFonts w:hint="eastAsia"/>
              </w:rPr>
              <w:t>日期：</w:t>
            </w:r>
            <w:r>
              <w:rPr>
                <w:rFonts w:hint="eastAsia"/>
                <w:u w:val="single"/>
              </w:rPr>
              <w:t xml:space="preserve">  202</w:t>
            </w:r>
            <w:r>
              <w:rPr>
                <w:rFonts w:hint="eastAsia"/>
                <w:u w:val="single"/>
                <w:lang w:val="en-US" w:eastAsia="zh-CN"/>
              </w:rPr>
              <w:t>1</w:t>
            </w:r>
            <w:r>
              <w:rPr>
                <w:rFonts w:hint="eastAsia"/>
                <w:u w:val="single"/>
              </w:rPr>
              <w:t xml:space="preserve">年  月   日        </w:t>
            </w:r>
          </w:p>
        </w:tc>
      </w:tr>
    </w:tbl>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eastAsia="宋体"/>
          <w:lang w:eastAsia="zh-CN"/>
        </w:rPr>
      </w:pPr>
    </w:p>
    <w:p>
      <w:pPr>
        <w:spacing w:line="400" w:lineRule="exact"/>
        <w:rPr>
          <w:rFonts w:hint="eastAsia" w:eastAsia="宋体"/>
          <w:lang w:eastAsia="zh-CN"/>
        </w:rPr>
      </w:pPr>
    </w:p>
    <w:p>
      <w:pPr>
        <w:spacing w:line="400" w:lineRule="exact"/>
        <w:rPr>
          <w:rFonts w:hint="eastAsia" w:eastAsia="宋体"/>
          <w:lang w:eastAsia="zh-CN"/>
        </w:rPr>
      </w:pPr>
    </w:p>
    <w:p>
      <w:pPr>
        <w:spacing w:line="400" w:lineRule="exact"/>
        <w:rPr>
          <w:rFonts w:hint="eastAsia" w:eastAsia="宋体"/>
          <w:lang w:eastAsia="zh-CN"/>
        </w:rPr>
      </w:pPr>
    </w:p>
    <w:p>
      <w:pPr>
        <w:spacing w:line="400" w:lineRule="exact"/>
        <w:rPr>
          <w:rFonts w:hint="eastAsia" w:eastAsia="宋体"/>
          <w:lang w:eastAsia="zh-CN"/>
        </w:rPr>
      </w:pPr>
    </w:p>
    <w:p>
      <w:pPr>
        <w:spacing w:line="400" w:lineRule="exact"/>
        <w:rPr>
          <w:rFonts w:hint="eastAsia" w:eastAsia="宋体"/>
          <w:lang w:eastAsia="zh-CN"/>
        </w:rPr>
      </w:pPr>
    </w:p>
    <w:p>
      <w:pPr>
        <w:spacing w:line="400" w:lineRule="exact"/>
        <w:rPr>
          <w:rFonts w:hint="eastAsia"/>
        </w:rPr>
      </w:pPr>
    </w:p>
    <w:p>
      <w:pPr>
        <w:spacing w:line="400" w:lineRule="exact"/>
        <w:rPr>
          <w:rFonts w:hint="eastAsia"/>
          <w:b/>
          <w:sz w:val="36"/>
          <w:szCs w:val="36"/>
        </w:rPr>
      </w:pPr>
      <w:r>
        <w:rPr>
          <w:rFonts w:hint="eastAsia"/>
          <w:b/>
          <w:sz w:val="36"/>
          <w:szCs w:val="36"/>
        </w:rPr>
        <w:t>附件：</w:t>
      </w:r>
    </w:p>
    <w:p>
      <w:pPr>
        <w:spacing w:line="400" w:lineRule="exact"/>
        <w:jc w:val="center"/>
        <w:rPr>
          <w:rFonts w:hint="eastAsia" w:ascii="宋体" w:hAnsi="宋体"/>
          <w:b/>
          <w:sz w:val="30"/>
          <w:szCs w:val="30"/>
        </w:rPr>
      </w:pPr>
      <w:r>
        <w:rPr>
          <w:rFonts w:hint="eastAsia" w:ascii="宋体" w:hAnsi="宋体"/>
          <w:b/>
          <w:sz w:val="30"/>
          <w:szCs w:val="30"/>
        </w:rPr>
        <w:t>技术服务内容</w:t>
      </w:r>
    </w:p>
    <w:p>
      <w:pPr>
        <w:spacing w:line="400" w:lineRule="exact"/>
        <w:rPr>
          <w:rFonts w:hint="eastAsia"/>
          <w:b/>
          <w:sz w:val="30"/>
          <w:szCs w:val="30"/>
        </w:rPr>
      </w:pPr>
    </w:p>
    <w:p/>
    <w:sectPr>
      <w:headerReference r:id="rId3" w:type="default"/>
      <w:footerReference r:id="rId5" w:type="default"/>
      <w:headerReference r:id="rId4" w:type="even"/>
      <w:pgSz w:w="11906" w:h="16838"/>
      <w:pgMar w:top="1440" w:right="1418" w:bottom="1440" w:left="141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8508721"/>
      <w:docPartObj>
        <w:docPartGallery w:val="autotext"/>
      </w:docPartObj>
    </w:sdtPr>
    <w:sdtEndPr>
      <w:rPr>
        <w:rFonts w:ascii="微软雅黑" w:hAnsi="微软雅黑" w:eastAsia="微软雅黑"/>
        <w:color w:val="3B3838" w:themeColor="background2" w:themeShade="40"/>
      </w:rPr>
    </w:sdtEndPr>
    <w:sdtContent>
      <w:p>
        <w:pPr>
          <w:pStyle w:val="5"/>
          <w:spacing w:line="240" w:lineRule="exact"/>
          <w:jc w:val="center"/>
          <w:rPr>
            <w:rFonts w:ascii="微软雅黑" w:hAnsi="微软雅黑" w:eastAsia="微软雅黑"/>
            <w:color w:val="3B3838" w:themeColor="background2" w:themeShade="40"/>
          </w:rPr>
        </w:pPr>
      </w:p>
    </w:sdtContent>
  </w:sdt>
  <w:p>
    <w:pPr>
      <w:pStyle w:val="5"/>
      <w:spacing w:line="240" w:lineRule="exact"/>
      <w:jc w:val="center"/>
      <w:rPr>
        <w:rFonts w:ascii="微软雅黑" w:hAnsi="微软雅黑" w:eastAsia="微软雅黑"/>
        <w:color w:val="3B3838" w:themeColor="background2" w:themeShade="40"/>
      </w:rPr>
    </w:pPr>
    <w:r>
      <w:rPr>
        <w:rFonts w:ascii="微软雅黑" w:hAnsi="微软雅黑" w:eastAsia="微软雅黑"/>
        <w:color w:val="3B3838" w:themeColor="background2" w:themeShade="40"/>
      </w:rPr>
      <w:fldChar w:fldCharType="begin"/>
    </w:r>
    <w:r>
      <w:rPr>
        <w:rFonts w:ascii="微软雅黑" w:hAnsi="微软雅黑" w:eastAsia="微软雅黑"/>
        <w:color w:val="3B3838" w:themeColor="background2" w:themeShade="40"/>
      </w:rPr>
      <w:instrText xml:space="preserve">PAGE   \* MERGEFORMAT</w:instrText>
    </w:r>
    <w:r>
      <w:rPr>
        <w:rFonts w:ascii="微软雅黑" w:hAnsi="微软雅黑" w:eastAsia="微软雅黑"/>
        <w:color w:val="3B3838" w:themeColor="background2" w:themeShade="40"/>
      </w:rPr>
      <w:fldChar w:fldCharType="separate"/>
    </w:r>
    <w:r>
      <w:rPr>
        <w:rFonts w:ascii="微软雅黑" w:hAnsi="微软雅黑" w:eastAsia="微软雅黑"/>
        <w:color w:val="3B3838" w:themeColor="background2" w:themeShade="40"/>
      </w:rPr>
      <w:t>1</w:t>
    </w:r>
    <w:r>
      <w:rPr>
        <w:rFonts w:ascii="微软雅黑" w:hAnsi="微软雅黑" w:eastAsia="微软雅黑"/>
        <w:color w:val="3B3838" w:themeColor="background2" w:themeShade="4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asciiTheme="minorEastAsia" w:hAnsiTheme="minorEastAsia"/>
        <w:b/>
        <w:sz w:val="21"/>
        <w:szCs w:val="21"/>
      </w:rPr>
    </w:pPr>
    <w:r>
      <w:rPr>
        <w:rFonts w:asciiTheme="minorEastAsia" w:hAnsiTheme="minorEastAsia"/>
        <w:b/>
        <w:sz w:val="21"/>
        <w:szCs w:val="21"/>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374650</wp:posOffset>
              </wp:positionV>
              <wp:extent cx="6199505" cy="0"/>
              <wp:effectExtent l="0" t="0" r="29845" b="19050"/>
              <wp:wrapNone/>
              <wp:docPr id="2" name="直接连接符 2"/>
              <wp:cNvGraphicFramePr/>
              <a:graphic xmlns:a="http://schemas.openxmlformats.org/drawingml/2006/main">
                <a:graphicData uri="http://schemas.microsoft.com/office/word/2010/wordprocessingShape">
                  <wps:wsp>
                    <wps:cNvCnPr/>
                    <wps:spPr>
                      <a:xfrm>
                        <a:off x="0" y="0"/>
                        <a:ext cx="619950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margin-left:0.2pt;margin-top:29.5pt;height:0pt;width:488.15pt;z-index:251659264;mso-width-relative:page;mso-height-relative:page;" filled="f" stroked="t" coordsize="21600,21600" o:gfxdata="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L5EJp1gAAAAYBAAAPAAAAAAAAAAEAIAAAACIAAABkcnMv&#10;ZG93bnJldi54bWxQSwECFAAUAAAACACHTuJASklwV8wBAABjAwAADgAAAAAAAAABACAAAAAlAQAA&#10;ZHJzL2Uyb0RvYy54bWxQSwUGAAAAAAYABgBZAQAAYwUAAAAA&#10;">
              <v:fill on="f" focussize="0,0"/>
              <v:stroke weight="0.5pt" color="#A5A5A5 [3206]"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japaneseCounting"/>
      <w:lvlText w:val="第%1章"/>
      <w:lvlJc w:val="left"/>
      <w:pPr>
        <w:tabs>
          <w:tab w:val="left" w:pos="990"/>
        </w:tabs>
        <w:ind w:left="990" w:hanging="990"/>
      </w:pPr>
      <w:rPr>
        <w:rFonts w:hint="default"/>
      </w:rPr>
    </w:lvl>
    <w:lvl w:ilvl="1" w:tentative="0">
      <w:start w:val="1"/>
      <w:numFmt w:val="decimal"/>
      <w:lvlText w:val="%2、"/>
      <w:lvlJc w:val="left"/>
      <w:pPr>
        <w:tabs>
          <w:tab w:val="left" w:pos="840"/>
        </w:tabs>
        <w:ind w:left="840" w:hanging="420"/>
      </w:pPr>
      <w:rPr>
        <w:rFonts w:hint="eastAsia" w:ascii="宋体" w:hAnsi="宋体" w:eastAsia="宋体"/>
        <w:b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5B5A39"/>
    <w:multiLevelType w:val="multilevel"/>
    <w:tmpl w:val="7F5B5A3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B5"/>
    <w:rsid w:val="00015984"/>
    <w:rsid w:val="00043A47"/>
    <w:rsid w:val="0005262E"/>
    <w:rsid w:val="0007727D"/>
    <w:rsid w:val="00086DF0"/>
    <w:rsid w:val="00091A30"/>
    <w:rsid w:val="000F568D"/>
    <w:rsid w:val="00136B32"/>
    <w:rsid w:val="00171698"/>
    <w:rsid w:val="00176B8E"/>
    <w:rsid w:val="001B361A"/>
    <w:rsid w:val="001B453D"/>
    <w:rsid w:val="001E4F0A"/>
    <w:rsid w:val="001E6CFF"/>
    <w:rsid w:val="00213285"/>
    <w:rsid w:val="002961BF"/>
    <w:rsid w:val="002C63D7"/>
    <w:rsid w:val="002E71A0"/>
    <w:rsid w:val="00330880"/>
    <w:rsid w:val="00331E88"/>
    <w:rsid w:val="00362255"/>
    <w:rsid w:val="00365555"/>
    <w:rsid w:val="003D2098"/>
    <w:rsid w:val="0040403A"/>
    <w:rsid w:val="00423535"/>
    <w:rsid w:val="00427AF5"/>
    <w:rsid w:val="004B480B"/>
    <w:rsid w:val="004B55DD"/>
    <w:rsid w:val="004F26B2"/>
    <w:rsid w:val="005049C9"/>
    <w:rsid w:val="00596A07"/>
    <w:rsid w:val="0059742E"/>
    <w:rsid w:val="005C164A"/>
    <w:rsid w:val="00626791"/>
    <w:rsid w:val="006742E7"/>
    <w:rsid w:val="006852EE"/>
    <w:rsid w:val="00714BF2"/>
    <w:rsid w:val="00724384"/>
    <w:rsid w:val="00775A71"/>
    <w:rsid w:val="007B3C85"/>
    <w:rsid w:val="007C274F"/>
    <w:rsid w:val="007D31ED"/>
    <w:rsid w:val="007E4A2A"/>
    <w:rsid w:val="007F1AA4"/>
    <w:rsid w:val="00811DBA"/>
    <w:rsid w:val="00815E57"/>
    <w:rsid w:val="00872AB0"/>
    <w:rsid w:val="0088062A"/>
    <w:rsid w:val="008F1952"/>
    <w:rsid w:val="00903CEA"/>
    <w:rsid w:val="009114D3"/>
    <w:rsid w:val="0094270C"/>
    <w:rsid w:val="00976BCE"/>
    <w:rsid w:val="0098272F"/>
    <w:rsid w:val="00982D50"/>
    <w:rsid w:val="0099358D"/>
    <w:rsid w:val="009B16E8"/>
    <w:rsid w:val="009B42B0"/>
    <w:rsid w:val="009C65DB"/>
    <w:rsid w:val="009E36A1"/>
    <w:rsid w:val="00A43100"/>
    <w:rsid w:val="00A43E33"/>
    <w:rsid w:val="00A45C89"/>
    <w:rsid w:val="00A92E14"/>
    <w:rsid w:val="00AF5963"/>
    <w:rsid w:val="00B21AA6"/>
    <w:rsid w:val="00B47250"/>
    <w:rsid w:val="00B51238"/>
    <w:rsid w:val="00B859EA"/>
    <w:rsid w:val="00BC5A18"/>
    <w:rsid w:val="00BF301A"/>
    <w:rsid w:val="00C06751"/>
    <w:rsid w:val="00C14DBF"/>
    <w:rsid w:val="00C5512D"/>
    <w:rsid w:val="00C81D54"/>
    <w:rsid w:val="00CB000D"/>
    <w:rsid w:val="00CF25AC"/>
    <w:rsid w:val="00D00FA9"/>
    <w:rsid w:val="00D04F94"/>
    <w:rsid w:val="00D156B0"/>
    <w:rsid w:val="00D22871"/>
    <w:rsid w:val="00D74D8C"/>
    <w:rsid w:val="00D9064A"/>
    <w:rsid w:val="00DB5DB5"/>
    <w:rsid w:val="00E04600"/>
    <w:rsid w:val="00E2306F"/>
    <w:rsid w:val="00E2702D"/>
    <w:rsid w:val="00E51DC0"/>
    <w:rsid w:val="00E52459"/>
    <w:rsid w:val="00E63FFA"/>
    <w:rsid w:val="00E93FCE"/>
    <w:rsid w:val="00ED2DDE"/>
    <w:rsid w:val="00F1128D"/>
    <w:rsid w:val="00F33649"/>
    <w:rsid w:val="00FA124E"/>
    <w:rsid w:val="00FC4CC8"/>
    <w:rsid w:val="00FF1431"/>
    <w:rsid w:val="03A410EA"/>
    <w:rsid w:val="05CC1AB8"/>
    <w:rsid w:val="0F406182"/>
    <w:rsid w:val="139E1937"/>
    <w:rsid w:val="224345FB"/>
    <w:rsid w:val="295A7AAD"/>
    <w:rsid w:val="392B4626"/>
    <w:rsid w:val="499E3D35"/>
    <w:rsid w:val="4B171C0F"/>
    <w:rsid w:val="4BD362B5"/>
    <w:rsid w:val="63C9458C"/>
    <w:rsid w:val="66386B63"/>
    <w:rsid w:val="7E0E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autoSpaceDE w:val="0"/>
      <w:autoSpaceDN w:val="0"/>
      <w:adjustRightInd w:val="0"/>
      <w:spacing w:before="20" w:after="20" w:line="400" w:lineRule="exact"/>
      <w:jc w:val="center"/>
      <w:textAlignment w:val="baseline"/>
      <w:outlineLvl w:val="0"/>
    </w:pPr>
    <w:rPr>
      <w:rFonts w:ascii="黑体" w:hAnsi="Tms Rmn" w:eastAsia="黑体" w:cs="Times New Roman"/>
      <w:b/>
      <w:kern w:val="0"/>
      <w:sz w:val="36"/>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7"/>
    <w:qFormat/>
    <w:uiPriority w:val="0"/>
    <w:pPr>
      <w:adjustRightInd w:val="0"/>
      <w:spacing w:before="120" w:after="120" w:line="360" w:lineRule="auto"/>
      <w:ind w:firstLine="200"/>
      <w:jc w:val="left"/>
      <w:textAlignment w:val="baseline"/>
    </w:pPr>
    <w:rPr>
      <w:rFonts w:ascii="Times New Roman" w:hAnsi="Times New Roman" w:eastAsia="宋体" w:cs="Times New Roman"/>
      <w:sz w:val="24"/>
      <w:szCs w:val="20"/>
    </w:rPr>
  </w:style>
  <w:style w:type="paragraph" w:styleId="4">
    <w:name w:val="Body Text Indent 2"/>
    <w:basedOn w:val="1"/>
    <w:qFormat/>
    <w:uiPriority w:val="0"/>
    <w:pPr>
      <w:ind w:left="540" w:leftChars="257" w:firstLine="480" w:firstLineChars="200"/>
    </w:pPr>
    <w:rPr>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6"/>
    <w:qFormat/>
    <w:uiPriority w:val="0"/>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样式2 Char"/>
    <w:basedOn w:val="9"/>
    <w:link w:val="15"/>
    <w:qFormat/>
    <w:locked/>
    <w:uiPriority w:val="0"/>
    <w:rPr>
      <w:rFonts w:ascii="微软雅黑" w:hAnsi="微软雅黑" w:eastAsia="微软雅黑"/>
      <w:color w:val="595959"/>
    </w:rPr>
  </w:style>
  <w:style w:type="paragraph" w:customStyle="1" w:styleId="15">
    <w:name w:val="样式2"/>
    <w:basedOn w:val="1"/>
    <w:link w:val="14"/>
    <w:qFormat/>
    <w:uiPriority w:val="0"/>
    <w:pPr>
      <w:widowControl/>
      <w:spacing w:before="120" w:after="120" w:line="400" w:lineRule="exact"/>
    </w:pPr>
    <w:rPr>
      <w:rFonts w:ascii="微软雅黑" w:hAnsi="微软雅黑" w:eastAsia="微软雅黑"/>
      <w:color w:val="595959"/>
    </w:rPr>
  </w:style>
  <w:style w:type="character" w:customStyle="1" w:styleId="16">
    <w:name w:val="标题 1 字符"/>
    <w:basedOn w:val="9"/>
    <w:link w:val="2"/>
    <w:qFormat/>
    <w:uiPriority w:val="0"/>
    <w:rPr>
      <w:rFonts w:ascii="黑体" w:hAnsi="Tms Rmn" w:eastAsia="黑体" w:cs="Times New Roman"/>
      <w:b/>
      <w:kern w:val="0"/>
      <w:sz w:val="36"/>
      <w:szCs w:val="20"/>
    </w:rPr>
  </w:style>
  <w:style w:type="character" w:customStyle="1" w:styleId="17">
    <w:name w:val="正文文本缩进 字符"/>
    <w:basedOn w:val="9"/>
    <w:link w:val="3"/>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541</Words>
  <Characters>3088</Characters>
  <Lines>25</Lines>
  <Paragraphs>7</Paragraphs>
  <TotalTime>5</TotalTime>
  <ScaleCrop>false</ScaleCrop>
  <LinksUpToDate>false</LinksUpToDate>
  <CharactersWithSpaces>3622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2020-09-20T16:29:00Z</dcterms:created>
  <dc:creator>LAN'W</dc:creator>
  <cp:lastModifiedBy>不哭</cp:lastModifiedBy>
  <cp:lastPrinted>2020-11-03T02:47:00Z</cp:lastPrinted>
  <dcterms:modified xsi:type="dcterms:W3CDTF">2021-06-15T02:03:24Z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