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sz w:val="21"/>
          <w:szCs w:val="21"/>
        </w:rPr>
      </w:pPr>
      <w:r>
        <w:rPr>
          <w:rFonts w:hint="eastAsia" w:ascii="宋体" w:hAnsi="宋体"/>
          <w:sz w:val="21"/>
          <w:szCs w:val="21"/>
        </w:rPr>
        <w:t>项目总体建设需求清单</w:t>
      </w:r>
    </w:p>
    <w:p>
      <w:pPr>
        <w:ind w:firstLine="420"/>
        <w:rPr>
          <w:rFonts w:ascii="宋体" w:hAnsi="宋体"/>
          <w:sz w:val="21"/>
          <w:szCs w:val="21"/>
        </w:rPr>
      </w:pPr>
    </w:p>
    <w:tbl>
      <w:tblPr>
        <w:tblStyle w:val="5"/>
        <w:tblW w:w="8240"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1273"/>
        <w:gridCol w:w="3827"/>
        <w:gridCol w:w="709"/>
        <w:gridCol w:w="850"/>
        <w:gridCol w:w="88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 w:hRule="atLeast"/>
          <w:tblHeader/>
          <w:jc w:val="center"/>
        </w:trPr>
        <w:tc>
          <w:tcPr>
            <w:tcW w:w="8240" w:type="dxa"/>
            <w:gridSpan w:val="6"/>
          </w:tcPr>
          <w:p>
            <w:pPr>
              <w:ind w:firstLine="420"/>
              <w:rPr>
                <w:rFonts w:ascii="宋体" w:hAnsi="宋体"/>
                <w:bCs/>
                <w:sz w:val="21"/>
                <w:szCs w:val="21"/>
              </w:rPr>
            </w:pPr>
            <w:r>
              <w:rPr>
                <w:rFonts w:ascii="宋体" w:hAnsi="宋体"/>
                <w:bCs/>
                <w:sz w:val="21"/>
                <w:szCs w:val="21"/>
              </w:rPr>
              <w:t>货物清单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 w:hRule="atLeast"/>
          <w:tblHeader/>
          <w:jc w:val="center"/>
        </w:trPr>
        <w:tc>
          <w:tcPr>
            <w:tcW w:w="697" w:type="dxa"/>
            <w:vAlign w:val="center"/>
          </w:tcPr>
          <w:p>
            <w:pPr>
              <w:ind w:firstLine="0" w:firstLineChars="0"/>
              <w:rPr>
                <w:rFonts w:ascii="宋体" w:hAnsi="宋体"/>
                <w:bCs/>
                <w:sz w:val="21"/>
                <w:szCs w:val="21"/>
              </w:rPr>
            </w:pPr>
            <w:r>
              <w:rPr>
                <w:rFonts w:ascii="宋体" w:hAnsi="宋体"/>
                <w:bCs/>
                <w:sz w:val="21"/>
                <w:szCs w:val="21"/>
              </w:rPr>
              <w:t>序号</w:t>
            </w:r>
          </w:p>
        </w:tc>
        <w:tc>
          <w:tcPr>
            <w:tcW w:w="1273" w:type="dxa"/>
            <w:vAlign w:val="center"/>
          </w:tcPr>
          <w:p>
            <w:pPr>
              <w:ind w:firstLine="0" w:firstLineChars="0"/>
              <w:rPr>
                <w:rFonts w:ascii="宋体" w:hAnsi="宋体"/>
                <w:bCs/>
                <w:sz w:val="21"/>
                <w:szCs w:val="21"/>
              </w:rPr>
            </w:pPr>
            <w:r>
              <w:rPr>
                <w:rFonts w:hint="eastAsia" w:ascii="宋体" w:hAnsi="宋体"/>
                <w:bCs/>
                <w:sz w:val="21"/>
                <w:szCs w:val="21"/>
              </w:rPr>
              <w:t>建设类别</w:t>
            </w:r>
          </w:p>
        </w:tc>
        <w:tc>
          <w:tcPr>
            <w:tcW w:w="3827" w:type="dxa"/>
          </w:tcPr>
          <w:p>
            <w:pPr>
              <w:ind w:firstLine="0" w:firstLineChars="0"/>
              <w:rPr>
                <w:rFonts w:ascii="宋体" w:hAnsi="宋体"/>
                <w:bCs/>
                <w:sz w:val="21"/>
                <w:szCs w:val="21"/>
              </w:rPr>
            </w:pPr>
            <w:r>
              <w:rPr>
                <w:rFonts w:hint="eastAsia" w:ascii="宋体" w:hAnsi="宋体"/>
                <w:bCs/>
                <w:sz w:val="21"/>
                <w:szCs w:val="21"/>
              </w:rPr>
              <w:t>建设项</w:t>
            </w:r>
          </w:p>
        </w:tc>
        <w:tc>
          <w:tcPr>
            <w:tcW w:w="709" w:type="dxa"/>
            <w:vAlign w:val="center"/>
          </w:tcPr>
          <w:p>
            <w:pPr>
              <w:ind w:firstLine="0" w:firstLineChars="0"/>
              <w:rPr>
                <w:rFonts w:ascii="宋体" w:hAnsi="宋体"/>
                <w:bCs/>
                <w:sz w:val="21"/>
                <w:szCs w:val="21"/>
              </w:rPr>
            </w:pPr>
            <w:r>
              <w:rPr>
                <w:rFonts w:ascii="宋体" w:hAnsi="宋体"/>
                <w:bCs/>
                <w:sz w:val="21"/>
                <w:szCs w:val="21"/>
              </w:rPr>
              <w:t>数量</w:t>
            </w:r>
          </w:p>
        </w:tc>
        <w:tc>
          <w:tcPr>
            <w:tcW w:w="850" w:type="dxa"/>
            <w:vAlign w:val="center"/>
          </w:tcPr>
          <w:p>
            <w:pPr>
              <w:ind w:firstLine="0" w:firstLineChars="0"/>
              <w:rPr>
                <w:rFonts w:ascii="宋体" w:hAnsi="宋体"/>
                <w:bCs/>
                <w:sz w:val="21"/>
                <w:szCs w:val="21"/>
              </w:rPr>
            </w:pPr>
            <w:r>
              <w:rPr>
                <w:rFonts w:ascii="宋体" w:hAnsi="宋体"/>
                <w:bCs/>
                <w:sz w:val="21"/>
                <w:szCs w:val="21"/>
              </w:rPr>
              <w:t>单位</w:t>
            </w:r>
          </w:p>
        </w:tc>
        <w:tc>
          <w:tcPr>
            <w:tcW w:w="884" w:type="dxa"/>
            <w:vAlign w:val="center"/>
          </w:tcPr>
          <w:p>
            <w:pPr>
              <w:ind w:firstLine="0" w:firstLineChars="0"/>
              <w:rPr>
                <w:rFonts w:ascii="宋体" w:hAnsi="宋体"/>
                <w:bCs/>
                <w:sz w:val="21"/>
                <w:szCs w:val="21"/>
              </w:rPr>
            </w:pPr>
            <w:r>
              <w:rPr>
                <w:rFonts w:ascii="宋体" w:hAnsi="宋体"/>
                <w:bCs/>
                <w:sz w:val="21"/>
                <w:szCs w:val="21"/>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ascii="宋体" w:hAnsi="宋体"/>
                <w:bCs/>
                <w:sz w:val="21"/>
                <w:szCs w:val="21"/>
              </w:rPr>
              <w:t>1</w:t>
            </w:r>
          </w:p>
        </w:tc>
        <w:tc>
          <w:tcPr>
            <w:tcW w:w="1273" w:type="dxa"/>
            <w:vMerge w:val="restart"/>
            <w:vAlign w:val="center"/>
          </w:tcPr>
          <w:p>
            <w:pPr>
              <w:ind w:firstLine="0" w:firstLineChars="0"/>
              <w:rPr>
                <w:rFonts w:ascii="宋体" w:hAnsi="宋体"/>
                <w:bCs/>
                <w:sz w:val="21"/>
                <w:szCs w:val="21"/>
              </w:rPr>
            </w:pPr>
            <w:r>
              <w:rPr>
                <w:rFonts w:hint="eastAsia" w:ascii="宋体" w:hAnsi="宋体"/>
                <w:bCs/>
                <w:sz w:val="21"/>
                <w:szCs w:val="21"/>
              </w:rPr>
              <w:t>数据标准与数据仓库建设服务</w:t>
            </w:r>
          </w:p>
        </w:tc>
        <w:tc>
          <w:tcPr>
            <w:tcW w:w="3827" w:type="dxa"/>
          </w:tcPr>
          <w:p>
            <w:pPr>
              <w:ind w:firstLine="0" w:firstLineChars="0"/>
              <w:rPr>
                <w:rFonts w:ascii="宋体" w:hAnsi="宋体"/>
                <w:bCs/>
                <w:sz w:val="21"/>
                <w:szCs w:val="21"/>
              </w:rPr>
            </w:pPr>
            <w:r>
              <w:rPr>
                <w:rFonts w:hint="eastAsia" w:ascii="宋体" w:hAnsi="宋体"/>
                <w:bCs/>
                <w:sz w:val="21"/>
                <w:szCs w:val="21"/>
              </w:rPr>
              <w:t>数据标准调研服务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ascii="宋体" w:hAnsi="宋体"/>
                <w:bCs/>
                <w:sz w:val="21"/>
                <w:szCs w:val="21"/>
              </w:rPr>
              <w:t>2</w:t>
            </w:r>
          </w:p>
        </w:tc>
        <w:tc>
          <w:tcPr>
            <w:tcW w:w="1273" w:type="dxa"/>
            <w:vMerge w:val="continue"/>
            <w:vAlign w:val="center"/>
          </w:tcPr>
          <w:p>
            <w:pPr>
              <w:ind w:firstLine="0" w:firstLineChars="0"/>
              <w:rPr>
                <w:rFonts w:ascii="宋体" w:hAnsi="宋体"/>
                <w:bCs/>
                <w:sz w:val="21"/>
                <w:szCs w:val="21"/>
              </w:rPr>
            </w:pPr>
          </w:p>
        </w:tc>
        <w:tc>
          <w:tcPr>
            <w:tcW w:w="3827" w:type="dxa"/>
          </w:tcPr>
          <w:p>
            <w:pPr>
              <w:ind w:firstLine="0" w:firstLineChars="0"/>
              <w:rPr>
                <w:rFonts w:ascii="宋体" w:hAnsi="宋体"/>
                <w:bCs/>
                <w:sz w:val="21"/>
                <w:szCs w:val="21"/>
              </w:rPr>
            </w:pPr>
            <w:r>
              <w:rPr>
                <w:rFonts w:hint="eastAsia" w:ascii="宋体" w:hAnsi="宋体"/>
                <w:bCs/>
                <w:sz w:val="21"/>
                <w:szCs w:val="21"/>
              </w:rPr>
              <w:t>数据标准制定服务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ascii="宋体" w:hAnsi="宋体"/>
                <w:bCs/>
                <w:sz w:val="21"/>
                <w:szCs w:val="21"/>
              </w:rPr>
              <w:t>3</w:t>
            </w:r>
          </w:p>
        </w:tc>
        <w:tc>
          <w:tcPr>
            <w:tcW w:w="1273" w:type="dxa"/>
            <w:vMerge w:val="continue"/>
            <w:vAlign w:val="center"/>
          </w:tcPr>
          <w:p>
            <w:pPr>
              <w:ind w:firstLine="0" w:firstLineChars="0"/>
              <w:rPr>
                <w:rFonts w:ascii="宋体" w:hAnsi="宋体"/>
                <w:bCs/>
                <w:sz w:val="21"/>
                <w:szCs w:val="21"/>
              </w:rPr>
            </w:pPr>
          </w:p>
        </w:tc>
        <w:tc>
          <w:tcPr>
            <w:tcW w:w="3827" w:type="dxa"/>
          </w:tcPr>
          <w:p>
            <w:pPr>
              <w:ind w:firstLine="0" w:firstLineChars="0"/>
              <w:rPr>
                <w:rFonts w:ascii="宋体" w:hAnsi="宋体"/>
                <w:bCs/>
                <w:sz w:val="21"/>
                <w:szCs w:val="21"/>
              </w:rPr>
            </w:pPr>
            <w:r>
              <w:rPr>
                <w:rFonts w:hint="eastAsia" w:ascii="宋体" w:hAnsi="宋体"/>
                <w:bCs/>
                <w:sz w:val="21"/>
                <w:szCs w:val="21"/>
              </w:rPr>
              <w:t>数据识别采集服务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ascii="宋体" w:hAnsi="宋体"/>
                <w:bCs/>
                <w:sz w:val="21"/>
                <w:szCs w:val="21"/>
              </w:rPr>
              <w:t>4</w:t>
            </w:r>
          </w:p>
        </w:tc>
        <w:tc>
          <w:tcPr>
            <w:tcW w:w="1273" w:type="dxa"/>
            <w:vMerge w:val="continue"/>
            <w:vAlign w:val="center"/>
          </w:tcPr>
          <w:p>
            <w:pPr>
              <w:ind w:firstLine="0" w:firstLineChars="0"/>
              <w:rPr>
                <w:rFonts w:ascii="宋体" w:hAnsi="宋体"/>
                <w:bCs/>
                <w:sz w:val="21"/>
                <w:szCs w:val="21"/>
              </w:rPr>
            </w:pPr>
          </w:p>
        </w:tc>
        <w:tc>
          <w:tcPr>
            <w:tcW w:w="3827" w:type="dxa"/>
            <w:vAlign w:val="center"/>
          </w:tcPr>
          <w:p>
            <w:pPr>
              <w:ind w:firstLine="0" w:firstLineChars="0"/>
              <w:rPr>
                <w:rFonts w:ascii="宋体" w:hAnsi="宋体"/>
                <w:bCs/>
                <w:sz w:val="21"/>
                <w:szCs w:val="21"/>
              </w:rPr>
            </w:pPr>
            <w:r>
              <w:rPr>
                <w:rFonts w:hint="eastAsia" w:ascii="宋体" w:hAnsi="宋体"/>
                <w:bCs/>
                <w:sz w:val="21"/>
                <w:szCs w:val="21"/>
              </w:rPr>
              <w:t>数据质量检测服务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ascii="宋体" w:hAnsi="宋体"/>
                <w:bCs/>
                <w:sz w:val="21"/>
                <w:szCs w:val="21"/>
              </w:rPr>
              <w:t>5</w:t>
            </w:r>
          </w:p>
        </w:tc>
        <w:tc>
          <w:tcPr>
            <w:tcW w:w="1273" w:type="dxa"/>
            <w:vMerge w:val="continue"/>
            <w:vAlign w:val="center"/>
          </w:tcPr>
          <w:p>
            <w:pPr>
              <w:ind w:firstLine="0" w:firstLineChars="0"/>
              <w:rPr>
                <w:rFonts w:ascii="宋体" w:hAnsi="宋体"/>
                <w:bCs/>
                <w:sz w:val="21"/>
                <w:szCs w:val="21"/>
              </w:rPr>
            </w:pPr>
          </w:p>
        </w:tc>
        <w:tc>
          <w:tcPr>
            <w:tcW w:w="3827" w:type="dxa"/>
            <w:vAlign w:val="center"/>
          </w:tcPr>
          <w:p>
            <w:pPr>
              <w:ind w:firstLine="0" w:firstLineChars="0"/>
              <w:rPr>
                <w:rFonts w:ascii="宋体" w:hAnsi="宋体"/>
                <w:bCs/>
                <w:sz w:val="21"/>
                <w:szCs w:val="21"/>
              </w:rPr>
            </w:pPr>
            <w:r>
              <w:rPr>
                <w:rFonts w:hint="eastAsia" w:ascii="宋体" w:hAnsi="宋体"/>
                <w:bCs/>
                <w:sz w:val="21"/>
                <w:szCs w:val="21"/>
              </w:rPr>
              <w:t>数据清洗治理服务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hint="eastAsia" w:ascii="宋体" w:hAnsi="宋体"/>
                <w:bCs/>
                <w:sz w:val="21"/>
                <w:szCs w:val="21"/>
              </w:rPr>
              <w:t>6</w:t>
            </w:r>
          </w:p>
        </w:tc>
        <w:tc>
          <w:tcPr>
            <w:tcW w:w="1273" w:type="dxa"/>
            <w:vMerge w:val="continue"/>
            <w:vAlign w:val="center"/>
          </w:tcPr>
          <w:p>
            <w:pPr>
              <w:ind w:firstLine="0" w:firstLineChars="0"/>
              <w:rPr>
                <w:rFonts w:ascii="宋体" w:hAnsi="宋体"/>
                <w:bCs/>
                <w:sz w:val="21"/>
                <w:szCs w:val="21"/>
              </w:rPr>
            </w:pPr>
          </w:p>
        </w:tc>
        <w:tc>
          <w:tcPr>
            <w:tcW w:w="3827" w:type="dxa"/>
            <w:vAlign w:val="center"/>
          </w:tcPr>
          <w:p>
            <w:pPr>
              <w:ind w:firstLine="0" w:firstLineChars="0"/>
              <w:rPr>
                <w:rFonts w:ascii="宋体" w:hAnsi="宋体"/>
                <w:bCs/>
                <w:sz w:val="21"/>
                <w:szCs w:val="21"/>
              </w:rPr>
            </w:pPr>
            <w:r>
              <w:rPr>
                <w:rFonts w:hint="eastAsia" w:ascii="宋体" w:hAnsi="宋体"/>
                <w:bCs/>
                <w:sz w:val="21"/>
                <w:szCs w:val="21"/>
              </w:rPr>
              <w:t>数据仓库建设服务</w:t>
            </w: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项</w:t>
            </w:r>
          </w:p>
        </w:tc>
        <w:tc>
          <w:tcPr>
            <w:tcW w:w="884" w:type="dxa"/>
            <w:vAlign w:val="center"/>
          </w:tcPr>
          <w:p>
            <w:pPr>
              <w:ind w:firstLine="0" w:firstLineChars="0"/>
              <w:rPr>
                <w:rFonts w:ascii="宋体" w:hAnsi="宋体"/>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 w:hRule="atLeast"/>
          <w:jc w:val="center"/>
        </w:trPr>
        <w:tc>
          <w:tcPr>
            <w:tcW w:w="697" w:type="dxa"/>
            <w:vAlign w:val="center"/>
          </w:tcPr>
          <w:p>
            <w:pPr>
              <w:ind w:firstLine="0" w:firstLineChars="0"/>
              <w:rPr>
                <w:rFonts w:ascii="宋体" w:hAnsi="宋体"/>
                <w:bCs/>
                <w:sz w:val="21"/>
                <w:szCs w:val="21"/>
              </w:rPr>
            </w:pPr>
            <w:r>
              <w:rPr>
                <w:rFonts w:hint="eastAsia" w:ascii="宋体" w:hAnsi="宋体"/>
                <w:bCs/>
                <w:sz w:val="21"/>
                <w:szCs w:val="21"/>
              </w:rPr>
              <w:t>7</w:t>
            </w:r>
          </w:p>
        </w:tc>
        <w:tc>
          <w:tcPr>
            <w:tcW w:w="1273" w:type="dxa"/>
            <w:vAlign w:val="center"/>
          </w:tcPr>
          <w:p>
            <w:pPr>
              <w:ind w:firstLine="0" w:firstLineChars="0"/>
              <w:rPr>
                <w:rFonts w:ascii="宋体" w:hAnsi="宋体"/>
                <w:bCs/>
                <w:sz w:val="21"/>
                <w:szCs w:val="21"/>
              </w:rPr>
            </w:pPr>
            <w:r>
              <w:rPr>
                <w:rFonts w:hint="eastAsia" w:ascii="宋体" w:hAnsi="宋体"/>
                <w:bCs/>
                <w:sz w:val="21"/>
                <w:szCs w:val="21"/>
              </w:rPr>
              <w:t>服务器</w:t>
            </w:r>
          </w:p>
        </w:tc>
        <w:tc>
          <w:tcPr>
            <w:tcW w:w="3827" w:type="dxa"/>
            <w:vAlign w:val="center"/>
          </w:tcPr>
          <w:p>
            <w:pPr>
              <w:ind w:firstLine="0" w:firstLineChars="0"/>
              <w:rPr>
                <w:rFonts w:ascii="宋体" w:hAnsi="宋体"/>
                <w:bCs/>
                <w:sz w:val="21"/>
                <w:szCs w:val="21"/>
              </w:rPr>
            </w:pPr>
          </w:p>
        </w:tc>
        <w:tc>
          <w:tcPr>
            <w:tcW w:w="709" w:type="dxa"/>
            <w:vAlign w:val="center"/>
          </w:tcPr>
          <w:p>
            <w:pPr>
              <w:ind w:firstLine="0" w:firstLineChars="0"/>
              <w:rPr>
                <w:rFonts w:ascii="宋体" w:hAnsi="宋体"/>
                <w:bCs/>
                <w:sz w:val="21"/>
                <w:szCs w:val="21"/>
              </w:rPr>
            </w:pPr>
            <w:r>
              <w:rPr>
                <w:rFonts w:hint="eastAsia" w:ascii="宋体" w:hAnsi="宋体"/>
                <w:bCs/>
                <w:sz w:val="21"/>
                <w:szCs w:val="21"/>
              </w:rPr>
              <w:t>1</w:t>
            </w:r>
          </w:p>
        </w:tc>
        <w:tc>
          <w:tcPr>
            <w:tcW w:w="850" w:type="dxa"/>
            <w:vAlign w:val="center"/>
          </w:tcPr>
          <w:p>
            <w:pPr>
              <w:ind w:firstLine="0" w:firstLineChars="0"/>
              <w:rPr>
                <w:rFonts w:ascii="宋体" w:hAnsi="宋体"/>
                <w:bCs/>
                <w:sz w:val="21"/>
                <w:szCs w:val="21"/>
              </w:rPr>
            </w:pPr>
            <w:r>
              <w:rPr>
                <w:rFonts w:hint="eastAsia" w:ascii="宋体" w:hAnsi="宋体"/>
                <w:bCs/>
                <w:sz w:val="21"/>
                <w:szCs w:val="21"/>
              </w:rPr>
              <w:t>台</w:t>
            </w:r>
          </w:p>
        </w:tc>
        <w:tc>
          <w:tcPr>
            <w:tcW w:w="884" w:type="dxa"/>
            <w:vAlign w:val="center"/>
          </w:tcPr>
          <w:p>
            <w:pPr>
              <w:ind w:firstLine="0" w:firstLineChars="0"/>
              <w:rPr>
                <w:rFonts w:ascii="宋体" w:hAnsi="宋体"/>
                <w:bCs/>
                <w:sz w:val="21"/>
                <w:szCs w:val="21"/>
              </w:rPr>
            </w:pPr>
          </w:p>
        </w:tc>
      </w:tr>
    </w:tbl>
    <w:p>
      <w:pPr>
        <w:ind w:firstLine="420"/>
        <w:rPr>
          <w:rFonts w:ascii="宋体" w:hAnsi="宋体"/>
          <w:sz w:val="21"/>
          <w:szCs w:val="21"/>
        </w:rPr>
      </w:pPr>
    </w:p>
    <w:p>
      <w:pPr>
        <w:pStyle w:val="2"/>
        <w:rPr>
          <w:rFonts w:ascii="宋体" w:hAnsi="宋体"/>
          <w:sz w:val="21"/>
          <w:szCs w:val="21"/>
        </w:rPr>
      </w:pPr>
      <w:r>
        <w:rPr>
          <w:rFonts w:hint="eastAsia" w:ascii="宋体" w:hAnsi="宋体"/>
          <w:sz w:val="21"/>
          <w:szCs w:val="21"/>
        </w:rPr>
        <w:t>技术参数指标要求</w:t>
      </w:r>
    </w:p>
    <w:p>
      <w:pPr>
        <w:pStyle w:val="4"/>
        <w:rPr>
          <w:rFonts w:ascii="宋体" w:hAnsi="宋体"/>
          <w:sz w:val="21"/>
          <w:szCs w:val="21"/>
        </w:rPr>
      </w:pPr>
      <w:r>
        <w:rPr>
          <w:rFonts w:hint="eastAsia" w:ascii="宋体" w:hAnsi="宋体"/>
          <w:sz w:val="21"/>
          <w:szCs w:val="21"/>
        </w:rPr>
        <w:t>数据标准与数据仓库建设服务</w:t>
      </w:r>
    </w:p>
    <w:tbl>
      <w:tblPr>
        <w:tblStyle w:val="6"/>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1075"/>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Align w:val="center"/>
          </w:tcPr>
          <w:p>
            <w:pPr>
              <w:ind w:firstLine="0" w:firstLineChars="0"/>
              <w:rPr>
                <w:rFonts w:ascii="宋体" w:hAnsi="宋体" w:cs="Times New Roman"/>
                <w:b/>
                <w:sz w:val="21"/>
                <w:szCs w:val="21"/>
              </w:rPr>
            </w:pPr>
            <w:r>
              <w:rPr>
                <w:rFonts w:hint="eastAsia" w:ascii="宋体" w:hAnsi="宋体" w:cs="Times New Roman"/>
                <w:b/>
                <w:sz w:val="21"/>
                <w:szCs w:val="21"/>
              </w:rPr>
              <w:t>序号</w:t>
            </w:r>
          </w:p>
        </w:tc>
        <w:tc>
          <w:tcPr>
            <w:tcW w:w="1075" w:type="dxa"/>
          </w:tcPr>
          <w:p>
            <w:pPr>
              <w:ind w:firstLine="173" w:firstLineChars="82"/>
              <w:rPr>
                <w:rFonts w:ascii="宋体" w:hAnsi="宋体" w:cs="Times New Roman"/>
                <w:b/>
                <w:sz w:val="21"/>
                <w:szCs w:val="21"/>
              </w:rPr>
            </w:pPr>
            <w:r>
              <w:rPr>
                <w:rFonts w:hint="eastAsia" w:ascii="宋体" w:hAnsi="宋体" w:cs="Times New Roman"/>
                <w:b/>
                <w:sz w:val="21"/>
                <w:szCs w:val="21"/>
              </w:rPr>
              <w:t>建设项</w:t>
            </w:r>
          </w:p>
        </w:tc>
        <w:tc>
          <w:tcPr>
            <w:tcW w:w="6794" w:type="dxa"/>
            <w:vAlign w:val="center"/>
          </w:tcPr>
          <w:p>
            <w:pPr>
              <w:ind w:firstLine="173" w:firstLineChars="82"/>
              <w:rPr>
                <w:rFonts w:ascii="宋体" w:hAnsi="宋体" w:cs="Times New Roman"/>
                <w:b/>
                <w:sz w:val="21"/>
                <w:szCs w:val="21"/>
              </w:rPr>
            </w:pPr>
            <w:r>
              <w:rPr>
                <w:rFonts w:hint="eastAsia" w:ascii="宋体" w:hAnsi="宋体" w:cs="Times New Roman"/>
                <w:b/>
                <w:sz w:val="21"/>
                <w:szCs w:val="21"/>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1</w:t>
            </w:r>
          </w:p>
        </w:tc>
        <w:tc>
          <w:tcPr>
            <w:tcW w:w="10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数据标准调研服务</w:t>
            </w: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sz w:val="21"/>
                <w:szCs w:val="21"/>
              </w:rPr>
              <w:t>投标方需为我校提供经过成功实践的数据调研报告，投标方案的调研报告中需明确数据标准调研的目标和内容，本期项目我校要求实现的调研目标包括但不限于各部门数据权责关系梳理和供需关系梳理；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sz w:val="21"/>
                <w:szCs w:val="21"/>
              </w:rPr>
            </w:pPr>
            <w:r>
              <w:rPr>
                <w:rFonts w:hint="eastAsia" w:ascii="宋体" w:hAnsi="宋体" w:cs="Times New Roman"/>
                <w:sz w:val="21"/>
                <w:szCs w:val="21"/>
              </w:rPr>
              <w:t>调研方案中的参考版数据标准及参考版代码标准必须是根据对我校的数据识别采集结果进行过定制化修订的版本，该调研报告完成后需先行对我校信息中心进行调研，通过后方可进行其他业务部门的调研，未通过需要根据我部门整改要求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ascii="宋体" w:hAnsi="宋体" w:cs="Times New Roman"/>
                <w:b/>
                <w:sz w:val="21"/>
                <w:szCs w:val="21"/>
              </w:rPr>
              <w:t>2</w:t>
            </w:r>
          </w:p>
        </w:tc>
        <w:tc>
          <w:tcPr>
            <w:tcW w:w="1075" w:type="dxa"/>
            <w:vMerge w:val="restart"/>
            <w:vAlign w:val="center"/>
          </w:tcPr>
          <w:p>
            <w:pPr>
              <w:ind w:firstLine="0" w:firstLineChars="0"/>
              <w:rPr>
                <w:rFonts w:ascii="宋体" w:hAnsi="宋体" w:cs="Times New Roman"/>
                <w:b/>
                <w:sz w:val="21"/>
                <w:szCs w:val="21"/>
              </w:rPr>
            </w:pPr>
            <w:r>
              <w:rPr>
                <w:rFonts w:hint="eastAsia" w:ascii="宋体" w:hAnsi="宋体" w:cs="Times New Roman"/>
                <w:b/>
                <w:sz w:val="21"/>
                <w:szCs w:val="21"/>
              </w:rPr>
              <w:t>数据标准制定制定服务</w:t>
            </w:r>
          </w:p>
        </w:tc>
        <w:tc>
          <w:tcPr>
            <w:tcW w:w="6794" w:type="dxa"/>
            <w:vAlign w:val="center"/>
          </w:tcPr>
          <w:p>
            <w:pPr>
              <w:ind w:firstLine="420"/>
              <w:rPr>
                <w:rFonts w:ascii="宋体" w:hAnsi="宋体" w:cs="Times New Roman"/>
                <w:bCs/>
                <w:sz w:val="21"/>
                <w:szCs w:val="21"/>
              </w:rPr>
            </w:pPr>
            <w:r>
              <w:rPr>
                <w:rFonts w:hint="eastAsia" w:ascii="宋体" w:hAnsi="宋体" w:cs="Times New Roman"/>
                <w:sz w:val="21"/>
                <w:szCs w:val="21"/>
              </w:rPr>
              <w:t>投标方需基于数据标准调研报告成果，根据我校实际业务情况，兼顾各个标准之间的兼容性、一致性以及标准的可扩展性，并结合我校数据特点进行归纳整理，建设和完善学校的各项标准，制定学校自定义的编码规范并给出数据分类编码规格说明书，建设一套符合学校实际业务需求的初版《福建中医药大学数据标准》，服务期限内基于学校使用需求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rPr>
                <w:rFonts w:ascii="宋体" w:hAnsi="宋体" w:cs="Times New Roman"/>
                <w:b/>
                <w:sz w:val="21"/>
                <w:szCs w:val="21"/>
              </w:rPr>
            </w:pPr>
          </w:p>
        </w:tc>
        <w:tc>
          <w:tcPr>
            <w:tcW w:w="6794" w:type="dxa"/>
            <w:vAlign w:val="center"/>
          </w:tcPr>
          <w:p>
            <w:pPr>
              <w:ind w:firstLine="0" w:firstLineChars="0"/>
              <w:rPr>
                <w:rFonts w:ascii="宋体" w:hAnsi="宋体" w:cs="Times New Roman"/>
                <w:sz w:val="21"/>
                <w:szCs w:val="21"/>
              </w:rPr>
            </w:pPr>
            <w:r>
              <w:rPr>
                <w:rFonts w:hint="eastAsia" w:ascii="宋体" w:hAnsi="宋体" w:cs="Times New Roman"/>
                <w:sz w:val="21"/>
                <w:szCs w:val="21"/>
              </w:rPr>
              <w:t>为我校提供的数据标准体系内容至少包括如下内容：</w:t>
            </w:r>
          </w:p>
          <w:p>
            <w:pPr>
              <w:ind w:firstLine="420"/>
              <w:rPr>
                <w:rFonts w:ascii="宋体" w:hAnsi="宋体" w:cs="Times New Roman"/>
                <w:sz w:val="21"/>
                <w:szCs w:val="21"/>
              </w:rPr>
            </w:pPr>
            <w:r>
              <w:rPr>
                <w:rFonts w:hint="eastAsia" w:ascii="宋体" w:hAnsi="宋体" w:cs="Times New Roman"/>
                <w:sz w:val="21"/>
                <w:szCs w:val="21"/>
              </w:rPr>
              <w:t>元数据标准（参考JY</w:t>
            </w:r>
            <w:r>
              <w:rPr>
                <w:rFonts w:ascii="宋体" w:hAnsi="宋体" w:cs="Times New Roman"/>
                <w:sz w:val="21"/>
                <w:szCs w:val="21"/>
              </w:rPr>
              <w:t>/T1006-2012</w:t>
            </w:r>
            <w:r>
              <w:rPr>
                <w:rFonts w:hint="eastAsia" w:ascii="宋体" w:hAnsi="宋体" w:cs="Times New Roman"/>
                <w:sz w:val="21"/>
                <w:szCs w:val="21"/>
              </w:rPr>
              <w:t>及国家强制标准并结合学校数据现状及业务需求完成梳理）</w:t>
            </w:r>
          </w:p>
          <w:p>
            <w:pPr>
              <w:ind w:firstLine="420"/>
              <w:rPr>
                <w:rFonts w:ascii="宋体" w:hAnsi="宋体" w:cs="Times New Roman"/>
                <w:sz w:val="21"/>
                <w:szCs w:val="21"/>
              </w:rPr>
            </w:pPr>
            <w:r>
              <w:rPr>
                <w:rFonts w:hint="eastAsia" w:ascii="宋体" w:hAnsi="宋体" w:cs="Times New Roman"/>
                <w:sz w:val="21"/>
                <w:szCs w:val="21"/>
              </w:rPr>
              <w:t>代码标准（参考JY</w:t>
            </w:r>
            <w:r>
              <w:rPr>
                <w:rFonts w:ascii="宋体" w:hAnsi="宋体" w:cs="Times New Roman"/>
                <w:sz w:val="21"/>
                <w:szCs w:val="21"/>
              </w:rPr>
              <w:t>/T1006-2012</w:t>
            </w:r>
            <w:r>
              <w:rPr>
                <w:rFonts w:hint="eastAsia" w:ascii="宋体" w:hAnsi="宋体" w:cs="Times New Roman"/>
                <w:sz w:val="21"/>
                <w:szCs w:val="21"/>
              </w:rPr>
              <w:t>及国家强制标准并结合学校数据现状及业务需求完成梳理）</w:t>
            </w:r>
          </w:p>
          <w:p>
            <w:pPr>
              <w:ind w:firstLine="420"/>
              <w:rPr>
                <w:rFonts w:ascii="宋体" w:hAnsi="宋体" w:cs="Times New Roman"/>
                <w:sz w:val="21"/>
                <w:szCs w:val="21"/>
              </w:rPr>
            </w:pPr>
            <w:r>
              <w:rPr>
                <w:rFonts w:hint="eastAsia" w:ascii="宋体" w:hAnsi="宋体" w:cs="Times New Roman"/>
                <w:sz w:val="21"/>
                <w:szCs w:val="21"/>
              </w:rPr>
              <w:t>编码规范（如学号、工号、房间号、部门编号等符合我校实际业务诉求的编制规范）</w:t>
            </w:r>
          </w:p>
          <w:p>
            <w:pPr>
              <w:ind w:firstLine="420"/>
              <w:rPr>
                <w:rFonts w:ascii="宋体" w:hAnsi="宋体" w:cs="Times New Roman"/>
                <w:sz w:val="21"/>
                <w:szCs w:val="21"/>
              </w:rPr>
            </w:pPr>
            <w:r>
              <w:rPr>
                <w:rFonts w:hint="eastAsia" w:ascii="宋体" w:hAnsi="宋体" w:cs="Times New Roman"/>
                <w:sz w:val="21"/>
                <w:szCs w:val="21"/>
              </w:rPr>
              <w:t>对象命名规范（如表、字段、接口、文档等对象的统一命名规则）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8"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rPr>
                <w:rFonts w:ascii="宋体" w:hAnsi="宋体" w:cs="Times New Roman"/>
                <w:b/>
                <w:sz w:val="21"/>
                <w:szCs w:val="21"/>
              </w:rPr>
            </w:pPr>
          </w:p>
        </w:tc>
        <w:tc>
          <w:tcPr>
            <w:tcW w:w="6794" w:type="dxa"/>
            <w:vAlign w:val="center"/>
          </w:tcPr>
          <w:p>
            <w:pPr>
              <w:ind w:firstLine="0" w:firstLineChars="0"/>
              <w:rPr>
                <w:rFonts w:ascii="宋体" w:hAnsi="宋体" w:cs="Times New Roman"/>
                <w:sz w:val="21"/>
                <w:szCs w:val="21"/>
              </w:rPr>
            </w:pPr>
            <w:r>
              <w:rPr>
                <w:rFonts w:hint="eastAsia" w:ascii="宋体" w:hAnsi="宋体" w:cs="Times New Roman"/>
                <w:sz w:val="21"/>
                <w:szCs w:val="21"/>
              </w:rPr>
              <w:t>数据标准成果要求：</w:t>
            </w:r>
          </w:p>
          <w:p>
            <w:pPr>
              <w:ind w:firstLine="420"/>
              <w:rPr>
                <w:rFonts w:ascii="宋体" w:hAnsi="宋体" w:cs="Times New Roman"/>
                <w:sz w:val="21"/>
                <w:szCs w:val="21"/>
              </w:rPr>
            </w:pPr>
            <w:r>
              <w:rPr>
                <w:rFonts w:hint="eastAsia" w:ascii="宋体" w:hAnsi="宋体" w:cs="Times New Roman"/>
                <w:sz w:val="21"/>
                <w:szCs w:val="21"/>
              </w:rPr>
              <w:t>输出8类标准数据集（中标方需结合我校实际业务情况在下述标准数据集中选择8类输出，本期可输出的数据集选项有：学校概况数据集、学生管理数据集、教学管理数据集、教职工管理数据集、科研管理数据集、财务管理数据集、资产管理数据集、办公管理数据集、外事管理数据集和档案管理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8"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rPr>
                <w:rFonts w:ascii="宋体" w:hAnsi="宋体" w:cs="Times New Roman"/>
                <w:b/>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输出的8类标准数据集中至少需要包括1</w:t>
            </w:r>
            <w:r>
              <w:rPr>
                <w:rFonts w:ascii="宋体" w:hAnsi="宋体" w:cs="Times New Roman"/>
                <w:sz w:val="21"/>
                <w:szCs w:val="21"/>
              </w:rPr>
              <w:t>00</w:t>
            </w:r>
            <w:r>
              <w:rPr>
                <w:rFonts w:hint="eastAsia" w:ascii="宋体" w:hAnsi="宋体" w:cs="Times New Roman"/>
                <w:sz w:val="21"/>
                <w:szCs w:val="21"/>
              </w:rPr>
              <w:t>张标准数据表，将标准数据表生成数据模型后用于数仓建模。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rPr>
                <w:rFonts w:ascii="宋体" w:hAnsi="宋体" w:cs="Times New Roman"/>
                <w:b/>
                <w:sz w:val="21"/>
                <w:szCs w:val="21"/>
              </w:rPr>
            </w:pPr>
          </w:p>
        </w:tc>
        <w:tc>
          <w:tcPr>
            <w:tcW w:w="1075" w:type="dxa"/>
            <w:vMerge w:val="continue"/>
          </w:tcPr>
          <w:p>
            <w:pPr>
              <w:ind w:firstLine="420"/>
              <w:rPr>
                <w:rFonts w:ascii="宋体" w:hAnsi="宋体" w:cs="Times New Roman"/>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为验证投标方对我校数据标准的落地保障能力，投标方需通过自研数据标准管理软件演示标准的一键导入，标准脚本的下载，标准的线上更新维护、标准历史版本的备份自己不同时期版本的对比分析功能。支持了信息标准的线上运营维护功能，确保校标在相关流程制度的约束下可以根据学校的实际业务需求周期更新，长期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rPr>
                <w:rFonts w:ascii="宋体" w:hAnsi="宋体" w:cs="Times New Roman"/>
                <w:b/>
                <w:sz w:val="21"/>
                <w:szCs w:val="21"/>
              </w:rPr>
            </w:pPr>
          </w:p>
        </w:tc>
        <w:tc>
          <w:tcPr>
            <w:tcW w:w="1075" w:type="dxa"/>
            <w:vMerge w:val="continue"/>
          </w:tcPr>
          <w:p>
            <w:pPr>
              <w:ind w:firstLine="420"/>
              <w:rPr>
                <w:rFonts w:ascii="宋体" w:hAnsi="宋体" w:cs="Times New Roman"/>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数据标准的对外发布为了面向全向展示学校现有数据资产与校标的吻合度，投标方须通过自研数据门户产品演示数据供应部门与数据标准吻合度的百分比，前端权威数据供应部门可基于该平台提交标准修订申请功能，及后端对数据标准申请的审核功能，以支撑我校集全校之力确保校标的准确性和可执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rPr>
                <w:rFonts w:ascii="宋体" w:hAnsi="宋体" w:cs="Times New Roman"/>
                <w:b/>
                <w:sz w:val="21"/>
                <w:szCs w:val="21"/>
              </w:rPr>
            </w:pPr>
          </w:p>
        </w:tc>
        <w:tc>
          <w:tcPr>
            <w:tcW w:w="1075" w:type="dxa"/>
            <w:vMerge w:val="continue"/>
          </w:tcPr>
          <w:p>
            <w:pPr>
              <w:ind w:firstLine="420"/>
              <w:rPr>
                <w:rFonts w:ascii="宋体" w:hAnsi="宋体" w:cs="Times New Roman"/>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bCs/>
                <w:sz w:val="21"/>
                <w:szCs w:val="21"/>
                <w:lang w:eastAsia="zh-CN"/>
              </w:rPr>
              <w:t>*</w:t>
            </w:r>
            <w:r>
              <w:rPr>
                <w:rFonts w:hint="eastAsia" w:ascii="宋体" w:hAnsi="宋体" w:cs="Times New Roman"/>
                <w:sz w:val="21"/>
                <w:szCs w:val="21"/>
              </w:rPr>
              <w:t xml:space="preserve">投标方在投标方案中需体现为我校制定数据集和代码集建设过程中需要遵循的建设原则；投标方案中需提供完整的技术实现方案及截图证明。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3</w:t>
            </w:r>
          </w:p>
        </w:tc>
        <w:tc>
          <w:tcPr>
            <w:tcW w:w="1075" w:type="dxa"/>
            <w:vMerge w:val="restart"/>
            <w:vAlign w:val="center"/>
          </w:tcPr>
          <w:p>
            <w:pPr>
              <w:ind w:firstLine="0" w:firstLineChars="0"/>
              <w:rPr>
                <w:rFonts w:ascii="宋体" w:hAnsi="宋体" w:cs="Times New Roman"/>
                <w:b/>
                <w:bCs/>
                <w:sz w:val="21"/>
                <w:szCs w:val="21"/>
              </w:rPr>
            </w:pPr>
            <w:r>
              <w:rPr>
                <w:rFonts w:hint="eastAsia" w:ascii="宋体" w:hAnsi="宋体" w:cs="Times New Roman"/>
                <w:b/>
                <w:bCs/>
                <w:sz w:val="21"/>
                <w:szCs w:val="21"/>
              </w:rPr>
              <w:t>数据识别采集服务</w:t>
            </w: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数据识别采集的是让投标方能够深入了解我校现有数据资产状况及业务逻辑基础上能够为各个业务部门量身定制数据标准调研报告。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0" w:firstLineChars="0"/>
              <w:rPr>
                <w:rFonts w:ascii="宋体" w:hAnsi="宋体" w:cs="Times New Roman"/>
                <w:sz w:val="21"/>
                <w:szCs w:val="21"/>
              </w:rPr>
            </w:pPr>
            <w:r>
              <w:rPr>
                <w:rFonts w:hint="eastAsia" w:ascii="宋体" w:hAnsi="宋体" w:cs="Times New Roman"/>
                <w:sz w:val="21"/>
                <w:szCs w:val="21"/>
              </w:rPr>
              <w:tab/>
            </w:r>
            <w:r>
              <w:rPr>
                <w:rFonts w:hint="eastAsia" w:ascii="宋体" w:hAnsi="宋体" w:cs="Times New Roman"/>
                <w:sz w:val="21"/>
                <w:szCs w:val="21"/>
              </w:rPr>
              <w:t>投标方需根据招标方提供的业务系统只读权限及数据字典完成有效数据的识别工作（识别过程中需要摒弃重复、测试等无效数据），完成后需提供明确的有效数据识别成果文档；（本次服务涉及8</w:t>
            </w:r>
            <w:r>
              <w:rPr>
                <w:rFonts w:ascii="宋体" w:hAnsi="宋体" w:cs="Times New Roman"/>
                <w:sz w:val="21"/>
                <w:szCs w:val="21"/>
              </w:rPr>
              <w:t>~</w:t>
            </w:r>
            <w:r>
              <w:rPr>
                <w:rFonts w:hint="eastAsia" w:ascii="宋体" w:hAnsi="宋体" w:cs="Times New Roman"/>
                <w:sz w:val="21"/>
                <w:szCs w:val="21"/>
              </w:rPr>
              <w:t>1</w:t>
            </w:r>
            <w:r>
              <w:rPr>
                <w:rFonts w:ascii="宋体" w:hAnsi="宋体" w:cs="Times New Roman"/>
                <w:sz w:val="21"/>
                <w:szCs w:val="21"/>
              </w:rPr>
              <w:t>2</w:t>
            </w:r>
            <w:r>
              <w:rPr>
                <w:rFonts w:hint="eastAsia" w:ascii="宋体" w:hAnsi="宋体" w:cs="Times New Roman"/>
                <w:sz w:val="21"/>
                <w:szCs w:val="21"/>
              </w:rPr>
              <w:t>个业务系统：）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部分业务系统在我校无法提供数据字典的情况下，投标方需在具备在没有数据字典的情况下自主完成数据识别的能力，投标方案中需提供完整的技术实现方案及截图证明；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4" w:hRule="atLeast"/>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根据本项目对业务系统数据的采集、清洗需求，中标方须承诺在项目交付期间使用自有的数据集成管道产品（ETL工具）为我校提供数据的采集清洗服务，同时该产品也可让我校使用</w:t>
            </w:r>
            <w:r>
              <w:rPr>
                <w:rFonts w:ascii="宋体" w:hAnsi="宋体" w:cs="Times New Roman"/>
                <w:sz w:val="21"/>
                <w:szCs w:val="21"/>
              </w:rPr>
              <w:t>。</w:t>
            </w:r>
            <w:r>
              <w:rPr>
                <w:rFonts w:hint="eastAsia" w:ascii="宋体" w:hAnsi="宋体" w:cs="Times New Roman"/>
                <w:sz w:val="21"/>
                <w:szCs w:val="21"/>
              </w:rPr>
              <w:t>具体要求如下：</w:t>
            </w:r>
          </w:p>
          <w:p>
            <w:pPr>
              <w:ind w:firstLine="420"/>
              <w:rPr>
                <w:rFonts w:ascii="宋体" w:hAnsi="宋体" w:cs="Times New Roman"/>
                <w:sz w:val="21"/>
                <w:szCs w:val="21"/>
              </w:rPr>
            </w:pPr>
            <w:r>
              <w:rPr>
                <w:rFonts w:ascii="宋体" w:hAnsi="宋体" w:cs="Times New Roman"/>
                <w:sz w:val="21"/>
                <w:szCs w:val="21"/>
              </w:rPr>
              <w:t>1</w:t>
            </w:r>
            <w:r>
              <w:rPr>
                <w:rFonts w:hint="eastAsia" w:ascii="宋体" w:hAnsi="宋体" w:cs="Times New Roman"/>
                <w:sz w:val="21"/>
                <w:szCs w:val="21"/>
              </w:rPr>
              <w:t>、中标方</w:t>
            </w:r>
            <w:r>
              <w:rPr>
                <w:rFonts w:ascii="宋体" w:hAnsi="宋体" w:cs="Times New Roman"/>
                <w:sz w:val="21"/>
                <w:szCs w:val="21"/>
              </w:rPr>
              <w:t>需根据招标方提供的学校所有业务系统只读权限及数据字典完成有效数据的识别工作（识别过程中需要摒弃重复、测试等无效数据），完成后需提供明确的有效数据识别成果文档；</w:t>
            </w:r>
            <w:r>
              <w:rPr>
                <w:rFonts w:hint="eastAsia" w:ascii="宋体"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4" w:hRule="atLeast"/>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ascii="宋体" w:hAnsi="宋体" w:cs="Times New Roman"/>
                <w:sz w:val="21"/>
                <w:szCs w:val="21"/>
              </w:rPr>
              <w:t>2</w:t>
            </w:r>
            <w:r>
              <w:rPr>
                <w:rFonts w:hint="eastAsia" w:ascii="宋体" w:hAnsi="宋体" w:cs="Times New Roman"/>
                <w:sz w:val="21"/>
                <w:szCs w:val="21"/>
              </w:rPr>
              <w:t>、</w:t>
            </w:r>
            <w:r>
              <w:rPr>
                <w:rFonts w:hint="eastAsia" w:ascii="宋体" w:hAnsi="宋体" w:cs="Times New Roman"/>
                <w:sz w:val="21"/>
                <w:szCs w:val="21"/>
                <w:lang w:eastAsia="zh-CN"/>
              </w:rPr>
              <w:t>*</w:t>
            </w:r>
            <w:r>
              <w:rPr>
                <w:rFonts w:ascii="宋体" w:hAnsi="宋体" w:cs="Times New Roman"/>
                <w:sz w:val="21"/>
                <w:szCs w:val="21"/>
              </w:rPr>
              <w:t>部分业务系统在我校无法提供数据字典的情况下，投标方需在具备在没有数据字典的情况下自主完成数据识别的能力，投标方案中需提供完整的技术实现方案及截图证明；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4" w:hRule="atLeast"/>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ascii="宋体" w:hAnsi="宋体" w:cs="Times New Roman"/>
                <w:sz w:val="21"/>
                <w:szCs w:val="21"/>
              </w:rPr>
              <w:t>3</w:t>
            </w:r>
            <w:r>
              <w:rPr>
                <w:rFonts w:hint="eastAsia" w:ascii="宋体" w:hAnsi="宋体" w:cs="Times New Roman"/>
                <w:sz w:val="21"/>
                <w:szCs w:val="21"/>
              </w:rPr>
              <w:t>、中标方</w:t>
            </w:r>
            <w:r>
              <w:rPr>
                <w:rFonts w:ascii="宋体" w:hAnsi="宋体" w:cs="Times New Roman"/>
                <w:sz w:val="21"/>
                <w:szCs w:val="21"/>
              </w:rPr>
              <w:t>需根据数据识别成果文档</w:t>
            </w:r>
            <w:r>
              <w:rPr>
                <w:rFonts w:hint="eastAsia" w:ascii="宋体" w:hAnsi="宋体" w:cs="Times New Roman"/>
                <w:sz w:val="21"/>
                <w:szCs w:val="21"/>
              </w:rPr>
              <w:t>使用自有ETL工具</w:t>
            </w:r>
            <w:r>
              <w:rPr>
                <w:rFonts w:ascii="宋体" w:hAnsi="宋体" w:cs="Times New Roman"/>
                <w:sz w:val="21"/>
                <w:szCs w:val="21"/>
              </w:rPr>
              <w:t>完成数据的采集映射（从数据源到ODS&lt;操作数据存储层&gt;）</w:t>
            </w:r>
            <w:r>
              <w:rPr>
                <w:rFonts w:hint="eastAsia" w:ascii="宋体" w:hAnsi="宋体" w:cs="Times New Roman"/>
                <w:sz w:val="21"/>
                <w:szCs w:val="21"/>
              </w:rPr>
              <w:t>梳理及配置</w:t>
            </w:r>
            <w:r>
              <w:rPr>
                <w:rFonts w:ascii="宋体" w:hAnsi="宋体" w:cs="Times New Roman"/>
                <w:sz w:val="21"/>
                <w:szCs w:val="21"/>
              </w:rPr>
              <w:t>工作，</w:t>
            </w:r>
            <w:r>
              <w:rPr>
                <w:rFonts w:hint="eastAsia" w:ascii="宋体" w:hAnsi="宋体" w:cs="Times New Roman"/>
                <w:sz w:val="21"/>
                <w:szCs w:val="21"/>
              </w:rPr>
              <w:t>配置</w:t>
            </w:r>
            <w:r>
              <w:rPr>
                <w:rFonts w:ascii="宋体" w:hAnsi="宋体" w:cs="Times New Roman"/>
                <w:sz w:val="21"/>
                <w:szCs w:val="21"/>
              </w:rPr>
              <w:t>过程中不仅要记录表与表之间的映射关系外，还需要进一步记录字段间的映射关系；该部分工作成果将作为数据标准</w:t>
            </w:r>
            <w:r>
              <w:rPr>
                <w:rFonts w:hint="eastAsia" w:ascii="宋体" w:hAnsi="宋体" w:cs="Times New Roman"/>
                <w:sz w:val="21"/>
                <w:szCs w:val="21"/>
              </w:rPr>
              <w:t>调研产出</w:t>
            </w:r>
            <w:r>
              <w:rPr>
                <w:rFonts w:ascii="宋体" w:hAnsi="宋体" w:cs="Times New Roman"/>
                <w:sz w:val="21"/>
                <w:szCs w:val="21"/>
              </w:rPr>
              <w:t>中不可或缺的信息。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4" w:hRule="atLeast"/>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4、</w:t>
            </w:r>
            <w:r>
              <w:rPr>
                <w:rFonts w:hint="eastAsia" w:ascii="宋体" w:hAnsi="宋体" w:cs="Times New Roman"/>
                <w:sz w:val="21"/>
                <w:szCs w:val="21"/>
                <w:lang w:eastAsia="zh-CN"/>
              </w:rPr>
              <w:t>*</w:t>
            </w:r>
            <w:r>
              <w:rPr>
                <w:rFonts w:hint="eastAsia" w:ascii="宋体" w:hAnsi="宋体" w:cs="Times New Roman"/>
                <w:sz w:val="21"/>
                <w:szCs w:val="21"/>
              </w:rPr>
              <w:t>因本项目从数据源到ODS的采集映射配置工作量巨大，投标方须通过演示证明自研ETL产品具备对共性ETL接口的自动映射配置功能，即根据投标方知识经验积累可自动生成源表字段与目标表字段之间的生成正确字段映射关系，自动完成映射配置功能，减轻手工配置工作量。</w:t>
            </w:r>
            <w:r>
              <w:rPr>
                <w:rFonts w:ascii="宋体" w:hAnsi="宋体" w:cs="Times New Roman"/>
                <w:sz w:val="21"/>
                <w:szCs w:val="21"/>
              </w:rPr>
              <w:t>投标方案中需提供截图证明；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中标方需根据本期项目对线下电子表格数据使用需求，通过数据填报工具将此部分数据采集存储到ODS</w:t>
            </w:r>
            <w:r>
              <w:rPr>
                <w:rFonts w:ascii="宋体" w:hAnsi="宋体" w:cs="Times New Roman"/>
                <w:sz w:val="21"/>
                <w:szCs w:val="21"/>
              </w:rPr>
              <w:t>&lt;</w:t>
            </w:r>
            <w:r>
              <w:rPr>
                <w:rFonts w:hint="eastAsia" w:ascii="宋体" w:hAnsi="宋体" w:cs="Times New Roman"/>
                <w:sz w:val="21"/>
                <w:szCs w:val="21"/>
              </w:rPr>
              <w:t>操作数据存储层</w:t>
            </w:r>
            <w:r>
              <w:rPr>
                <w:rFonts w:ascii="宋体" w:hAnsi="宋体" w:cs="Times New Roman"/>
                <w:sz w:val="21"/>
                <w:szCs w:val="21"/>
              </w:rPr>
              <w:t>&gt;</w:t>
            </w:r>
            <w:r>
              <w:rPr>
                <w:rFonts w:hint="eastAsia" w:ascii="宋体" w:hAnsi="宋体" w:cs="Times New Roman"/>
                <w:sz w:val="21"/>
                <w:szCs w:val="21"/>
              </w:rPr>
              <w:t>中，以满足我校对此部分数据的应用需求。</w:t>
            </w:r>
          </w:p>
          <w:p>
            <w:pPr>
              <w:ind w:firstLine="420"/>
              <w:rPr>
                <w:rFonts w:ascii="宋体" w:hAnsi="宋体" w:cs="Times New Roman"/>
                <w:sz w:val="21"/>
                <w:szCs w:val="21"/>
              </w:rPr>
            </w:pPr>
            <w:r>
              <w:rPr>
                <w:rFonts w:hint="eastAsia" w:ascii="宋体" w:hAnsi="宋体" w:cs="Times New Roman"/>
                <w:sz w:val="21"/>
                <w:szCs w:val="21"/>
                <w:lang w:eastAsia="zh-CN"/>
              </w:rPr>
              <w:t>*</w:t>
            </w:r>
            <w:r>
              <w:rPr>
                <w:rFonts w:hint="eastAsia" w:ascii="宋体" w:hAnsi="宋体" w:cs="Times New Roman"/>
                <w:sz w:val="21"/>
                <w:szCs w:val="21"/>
              </w:rPr>
              <w:t>线下数据填报工具应支持用户权限管理，为不同的用户授予不同的操作权限，支持的权限包括：删除表、编辑表结构、查看数据、编辑数据等权限设置。（提供系统功能截图以及真实案例说明）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4</w:t>
            </w:r>
          </w:p>
        </w:tc>
        <w:tc>
          <w:tcPr>
            <w:tcW w:w="1075" w:type="dxa"/>
            <w:vMerge w:val="restart"/>
            <w:vAlign w:val="center"/>
          </w:tcPr>
          <w:p>
            <w:pPr>
              <w:ind w:firstLine="0" w:firstLineChars="0"/>
              <w:rPr>
                <w:rFonts w:ascii="宋体" w:hAnsi="宋体" w:cs="Times New Roman"/>
                <w:b/>
                <w:bCs/>
                <w:sz w:val="21"/>
                <w:szCs w:val="21"/>
              </w:rPr>
            </w:pPr>
            <w:r>
              <w:rPr>
                <w:rFonts w:hint="eastAsia" w:ascii="宋体" w:hAnsi="宋体" w:cs="Times New Roman"/>
                <w:b/>
                <w:bCs/>
                <w:sz w:val="21"/>
                <w:szCs w:val="21"/>
              </w:rPr>
              <w:t>数据质量检测服务</w:t>
            </w:r>
          </w:p>
        </w:tc>
        <w:tc>
          <w:tcPr>
            <w:tcW w:w="6794" w:type="dxa"/>
            <w:vAlign w:val="center"/>
          </w:tcPr>
          <w:p>
            <w:pPr>
              <w:ind w:firstLine="420"/>
              <w:rPr>
                <w:rFonts w:ascii="宋体" w:hAnsi="宋体" w:cs="Times New Roman"/>
                <w:b/>
                <w:sz w:val="21"/>
                <w:szCs w:val="21"/>
              </w:rPr>
            </w:pPr>
            <w:r>
              <w:rPr>
                <w:rFonts w:hint="eastAsia" w:ascii="宋体" w:hAnsi="宋体" w:cs="Times New Roman"/>
                <w:sz w:val="21"/>
                <w:szCs w:val="21"/>
              </w:rPr>
              <w:t>对本次数据治理服务中集成的数据和现有共享库中数据进行数据质量检测服务，重点检测对象为人事、教学、科研、论文、获奖等高频使用的数据表。服务内容包含：质量检测规则制定、质量评价权重配置、质量检测任务配置、质量报告反馈和修正(指通过确定的规则在清洗过程中修正)、量化质量评价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根据数据的质量特性，制定合理的质量规则(如身份证号有效性检测，代码有效性校验，枚举有效性检测等），查看所有跟规则相关的对象的数据质量情况。</w:t>
            </w:r>
          </w:p>
          <w:p>
            <w:pPr>
              <w:ind w:firstLine="420"/>
              <w:rPr>
                <w:rFonts w:ascii="宋体" w:hAnsi="宋体" w:cs="Times New Roman"/>
                <w:sz w:val="21"/>
                <w:szCs w:val="21"/>
              </w:rPr>
            </w:pPr>
            <w:r>
              <w:rPr>
                <w:rFonts w:hint="eastAsia" w:ascii="宋体" w:hAnsi="宋体" w:cs="Times New Roman"/>
                <w:sz w:val="21"/>
                <w:szCs w:val="21"/>
              </w:rPr>
              <w:t>要求支持多种数据质量规则定义：非空性，唯一性，值域有效性，枚举有效性，代码有效性，基于正则表达式的复杂规则，基于SQL语句的自定义规则。根据数据的有效值域、枚举范围、唯一性、非空性等制定约束条件，对数据的质量情况进行检查。</w:t>
            </w:r>
          </w:p>
          <w:p>
            <w:pPr>
              <w:ind w:firstLine="420"/>
              <w:rPr>
                <w:rFonts w:ascii="宋体" w:hAnsi="宋体" w:cs="Times New Roman"/>
                <w:sz w:val="21"/>
                <w:szCs w:val="21"/>
              </w:rPr>
            </w:pPr>
            <w:r>
              <w:rPr>
                <w:rFonts w:hint="eastAsia" w:ascii="宋体" w:hAnsi="宋体" w:cs="Times New Roman"/>
                <w:sz w:val="21"/>
                <w:szCs w:val="21"/>
              </w:rPr>
              <w:t>要求列举常见字段的规则库：身份证、学号、邮箱地址、日期时间等。</w:t>
            </w:r>
          </w:p>
          <w:p>
            <w:pPr>
              <w:ind w:firstLine="420"/>
              <w:rPr>
                <w:rFonts w:ascii="宋体" w:hAnsi="宋体" w:cs="Times New Roman"/>
                <w:sz w:val="21"/>
                <w:szCs w:val="21"/>
              </w:rPr>
            </w:pPr>
            <w:r>
              <w:rPr>
                <w:rFonts w:hint="eastAsia" w:ascii="宋体" w:hAnsi="宋体" w:cs="Times New Roman"/>
                <w:sz w:val="21"/>
                <w:szCs w:val="21"/>
              </w:rPr>
              <w:t>针对每次的检测结果，生成检测报告。对异常数据提供修复的方式，查看异常影响，并作出回应。</w:t>
            </w:r>
          </w:p>
          <w:p>
            <w:pPr>
              <w:ind w:firstLine="420"/>
              <w:rPr>
                <w:rFonts w:ascii="宋体" w:hAnsi="宋体" w:cs="Times New Roman"/>
                <w:sz w:val="21"/>
                <w:szCs w:val="21"/>
              </w:rPr>
            </w:pPr>
            <w:r>
              <w:rPr>
                <w:rFonts w:hint="eastAsia" w:ascii="宋体" w:hAnsi="宋体" w:cs="Times New Roman"/>
                <w:sz w:val="21"/>
                <w:szCs w:val="21"/>
              </w:rPr>
              <w:t>对于明确的质量问题，支持与数据资源目录管理系统联动，将结果反馈至数据资源门户便于相关责任部门登录认领。</w:t>
            </w:r>
          </w:p>
          <w:p>
            <w:pPr>
              <w:ind w:firstLine="420"/>
              <w:rPr>
                <w:rFonts w:ascii="宋体" w:hAnsi="宋体" w:cs="Times New Roman"/>
                <w:sz w:val="21"/>
                <w:szCs w:val="21"/>
              </w:rPr>
            </w:pPr>
            <w:r>
              <w:rPr>
                <w:rFonts w:hint="eastAsia" w:ascii="宋体" w:hAnsi="宋体" w:cs="Times New Roman"/>
                <w:sz w:val="21"/>
                <w:szCs w:val="21"/>
              </w:rPr>
              <w:t>基于检测的数据项数量和质量检测结果，对数据质量进行归一化评分。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对系统中的数据质量问题进行统计分析和预警，找出其中的问题分布比率，包括数据质量问题类型分析、数据质量问题发生曲线图等。</w:t>
            </w:r>
          </w:p>
          <w:p>
            <w:pPr>
              <w:ind w:firstLine="420"/>
              <w:rPr>
                <w:rFonts w:ascii="宋体" w:hAnsi="宋体" w:cs="Times New Roman"/>
                <w:sz w:val="21"/>
                <w:szCs w:val="21"/>
              </w:rPr>
            </w:pPr>
            <w:r>
              <w:rPr>
                <w:rFonts w:hint="eastAsia" w:ascii="宋体" w:hAnsi="宋体" w:cs="Times New Roman"/>
                <w:sz w:val="21"/>
                <w:szCs w:val="21"/>
              </w:rPr>
              <w:t>上述过程，要求通过功能健全的数据质量管理工具来实现，避免手工操作带来的不规范、易出错、难管理、难交接的问题。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lang w:eastAsia="zh-CN"/>
              </w:rPr>
              <w:t>*</w:t>
            </w:r>
            <w:r>
              <w:rPr>
                <w:rFonts w:hint="eastAsia" w:ascii="宋体" w:hAnsi="宋体" w:cs="Times New Roman"/>
                <w:sz w:val="21"/>
                <w:szCs w:val="21"/>
              </w:rPr>
              <w:t>提供数据质量检测的厂商输出的数据质量检测报告具有完备的评分权重管理机制，可以对所管理的各类容器内的数据进行分值展示，其指标应符合DAMA（国际数据管理协会）标准，其指标可视化应至少包含：完整性、唯一性、一致性、正确性、准确性、及时性6个维度，以上6个维度是目前招标人最关切的展示维度，缺一不可。同时支持招标人根据实际业务诉求合理调整6个维度上的分值权重，需提供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支持对我校表进行数据质量检测服务，要求将数据质量检测结果反馈至前端资源目录系统，便于对应责任部门线上认领、跟进处理。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5</w:t>
            </w:r>
          </w:p>
        </w:tc>
        <w:tc>
          <w:tcPr>
            <w:tcW w:w="1075" w:type="dxa"/>
            <w:vMerge w:val="restart"/>
            <w:vAlign w:val="center"/>
          </w:tcPr>
          <w:p>
            <w:pPr>
              <w:ind w:firstLine="0" w:firstLineChars="0"/>
              <w:rPr>
                <w:rFonts w:ascii="宋体" w:hAnsi="宋体" w:cs="Times New Roman"/>
                <w:b/>
                <w:bCs/>
                <w:sz w:val="21"/>
                <w:szCs w:val="21"/>
              </w:rPr>
            </w:pPr>
            <w:r>
              <w:rPr>
                <w:rFonts w:hint="eastAsia" w:ascii="宋体" w:hAnsi="宋体" w:cs="Times New Roman"/>
                <w:b/>
                <w:bCs/>
                <w:sz w:val="21"/>
                <w:szCs w:val="21"/>
              </w:rPr>
              <w:t>数据清洗治理服务</w:t>
            </w:r>
          </w:p>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bCs/>
                <w:sz w:val="21"/>
                <w:szCs w:val="21"/>
              </w:rPr>
              <w:t>根据数据标准及数据质量管理的要求，使用厂商自有的ETL工具完成数据的清洗转换工作，包括但不限于对问题数据利用相关技术的数据清洗规则，转化成满足数据质量要求的数据。投标方需在投标方案中提供每种数据清洗服务的完整方案，以及如何与相关数据管理制度结合从而实现有效从源头解决问题的方案和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rPr>
                <w:rFonts w:ascii="宋体" w:hAnsi="宋体" w:cs="Times New Roman"/>
                <w:b/>
                <w:bCs/>
                <w:sz w:val="21"/>
                <w:szCs w:val="21"/>
              </w:rPr>
            </w:pPr>
          </w:p>
        </w:tc>
        <w:tc>
          <w:tcPr>
            <w:tcW w:w="6794" w:type="dxa"/>
            <w:vAlign w:val="center"/>
          </w:tcPr>
          <w:p>
            <w:pPr>
              <w:ind w:firstLine="420"/>
              <w:rPr>
                <w:rFonts w:ascii="宋体" w:hAnsi="宋体" w:cs="Times New Roman"/>
                <w:bCs/>
                <w:sz w:val="21"/>
                <w:szCs w:val="21"/>
              </w:rPr>
            </w:pPr>
            <w:r>
              <w:rPr>
                <w:rFonts w:hint="eastAsia" w:ascii="宋体" w:hAnsi="宋体" w:cs="Times New Roman"/>
                <w:bCs/>
                <w:sz w:val="21"/>
                <w:szCs w:val="21"/>
                <w:lang w:eastAsia="zh-CN"/>
              </w:rPr>
              <w:t>*</w:t>
            </w:r>
            <w:r>
              <w:rPr>
                <w:rFonts w:hint="eastAsia" w:ascii="宋体" w:hAnsi="宋体" w:cs="Times New Roman"/>
                <w:bCs/>
                <w:sz w:val="21"/>
                <w:szCs w:val="21"/>
              </w:rPr>
              <w:t>厂商提供数仓管理系统支持至少三种ETL软件接口监控能力，列举相应接口清单，展示每个接口当前和历史的全部执行状态，每一次执行的数据变化情况（包括新增、更新、删除、同步错误的记录数）。支持查看每个ETL接口的源库、源表、目标库、目标表，及源-目标之间的字段映射关系，查看最新的执行日志详情。源表为多张表时，也能够完整显示表之间的字段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bCs/>
                <w:sz w:val="21"/>
                <w:szCs w:val="21"/>
              </w:rPr>
            </w:pPr>
            <w:r>
              <w:rPr>
                <w:rFonts w:hint="eastAsia" w:ascii="宋体" w:hAnsi="宋体" w:cs="Times New Roman"/>
                <w:bCs/>
                <w:sz w:val="21"/>
                <w:szCs w:val="21"/>
              </w:rPr>
              <w:t>确认权威数据源，将两系统相同字段进行去重处理，扩展数据维度。</w:t>
            </w:r>
          </w:p>
          <w:p>
            <w:pPr>
              <w:ind w:firstLine="420"/>
              <w:rPr>
                <w:rFonts w:ascii="宋体" w:hAnsi="宋体" w:cs="Times New Roman"/>
                <w:bCs/>
                <w:sz w:val="21"/>
                <w:szCs w:val="21"/>
              </w:rPr>
            </w:pPr>
            <w:r>
              <w:rPr>
                <w:rFonts w:hint="eastAsia" w:ascii="宋体" w:hAnsi="宋体" w:cs="Times New Roman"/>
                <w:bCs/>
                <w:sz w:val="21"/>
                <w:szCs w:val="21"/>
              </w:rPr>
              <w:t>经过清洗的数据需满足以下要求：</w:t>
            </w:r>
          </w:p>
          <w:p>
            <w:pPr>
              <w:numPr>
                <w:ilvl w:val="0"/>
                <w:numId w:val="3"/>
              </w:numPr>
              <w:ind w:left="31" w:leftChars="13" w:firstLine="420"/>
              <w:rPr>
                <w:rFonts w:ascii="宋体" w:hAnsi="宋体" w:cs="Times New Roman"/>
                <w:bCs/>
                <w:sz w:val="21"/>
                <w:szCs w:val="21"/>
              </w:rPr>
            </w:pPr>
            <w:r>
              <w:rPr>
                <w:rFonts w:hint="eastAsia" w:ascii="宋体" w:hAnsi="宋体" w:cs="Times New Roman"/>
                <w:bCs/>
                <w:sz w:val="21"/>
                <w:szCs w:val="21"/>
              </w:rPr>
              <w:t>单一字段中不存在多种信息；</w:t>
            </w:r>
          </w:p>
          <w:p>
            <w:pPr>
              <w:numPr>
                <w:ilvl w:val="0"/>
                <w:numId w:val="3"/>
              </w:numPr>
              <w:ind w:left="31" w:leftChars="13" w:firstLine="420"/>
              <w:rPr>
                <w:rFonts w:ascii="宋体" w:hAnsi="宋体" w:cs="Times New Roman"/>
                <w:bCs/>
                <w:sz w:val="21"/>
                <w:szCs w:val="21"/>
              </w:rPr>
            </w:pPr>
            <w:r>
              <w:rPr>
                <w:rFonts w:hint="eastAsia" w:ascii="宋体" w:hAnsi="宋体" w:cs="Times New Roman"/>
                <w:bCs/>
                <w:sz w:val="21"/>
                <w:szCs w:val="21"/>
              </w:rPr>
              <w:t>相同对象的名称表达一致；</w:t>
            </w:r>
          </w:p>
          <w:p>
            <w:pPr>
              <w:numPr>
                <w:ilvl w:val="0"/>
                <w:numId w:val="3"/>
              </w:numPr>
              <w:ind w:left="31" w:leftChars="13" w:firstLine="420"/>
              <w:rPr>
                <w:rFonts w:ascii="宋体" w:hAnsi="宋体" w:cs="Times New Roman"/>
                <w:bCs/>
                <w:sz w:val="21"/>
                <w:szCs w:val="21"/>
              </w:rPr>
            </w:pPr>
            <w:r>
              <w:rPr>
                <w:rFonts w:hint="eastAsia" w:ascii="宋体" w:hAnsi="宋体" w:cs="Times New Roman"/>
                <w:bCs/>
                <w:sz w:val="21"/>
                <w:szCs w:val="21"/>
              </w:rPr>
              <w:t>缩写词、惯用语的表达一致；</w:t>
            </w:r>
          </w:p>
          <w:p>
            <w:pPr>
              <w:numPr>
                <w:ilvl w:val="0"/>
                <w:numId w:val="3"/>
              </w:numPr>
              <w:ind w:left="31" w:leftChars="13" w:firstLine="420"/>
              <w:rPr>
                <w:rFonts w:ascii="宋体" w:hAnsi="宋体" w:cs="Times New Roman"/>
                <w:bCs/>
                <w:sz w:val="21"/>
                <w:szCs w:val="21"/>
              </w:rPr>
            </w:pPr>
            <w:r>
              <w:rPr>
                <w:rFonts w:hint="eastAsia" w:ascii="宋体" w:hAnsi="宋体" w:cs="Times New Roman"/>
                <w:bCs/>
                <w:sz w:val="21"/>
                <w:szCs w:val="21"/>
              </w:rPr>
              <w:t>值与字段名含义匹配；</w:t>
            </w:r>
          </w:p>
          <w:p>
            <w:pPr>
              <w:numPr>
                <w:ilvl w:val="0"/>
                <w:numId w:val="3"/>
              </w:numPr>
              <w:ind w:left="31" w:leftChars="13" w:firstLine="420"/>
              <w:rPr>
                <w:rFonts w:ascii="宋体" w:hAnsi="宋体" w:cs="Times New Roman"/>
                <w:bCs/>
                <w:sz w:val="21"/>
                <w:szCs w:val="21"/>
              </w:rPr>
            </w:pPr>
            <w:r>
              <w:rPr>
                <w:rFonts w:hint="eastAsia" w:ascii="宋体" w:hAnsi="宋体" w:cs="Times New Roman"/>
                <w:bCs/>
                <w:sz w:val="21"/>
                <w:szCs w:val="21"/>
              </w:rPr>
              <w:t>同类数据的计量单位统一；</w:t>
            </w:r>
          </w:p>
          <w:p>
            <w:pPr>
              <w:numPr>
                <w:ilvl w:val="0"/>
                <w:numId w:val="3"/>
              </w:numPr>
              <w:ind w:left="31" w:leftChars="13" w:firstLine="420"/>
              <w:rPr>
                <w:rFonts w:ascii="宋体" w:hAnsi="宋体" w:cs="Times New Roman"/>
                <w:sz w:val="21"/>
                <w:szCs w:val="21"/>
              </w:rPr>
            </w:pPr>
            <w:r>
              <w:rPr>
                <w:rFonts w:hint="eastAsia" w:ascii="宋体" w:hAnsi="宋体" w:cs="Times New Roman"/>
                <w:bCs/>
                <w:sz w:val="21"/>
                <w:szCs w:val="21"/>
              </w:rPr>
              <w:t>同一字段内的数据格式统一。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2"/>
              <w:jc w:val="center"/>
              <w:rPr>
                <w:rFonts w:ascii="宋体" w:hAnsi="宋体" w:cs="Times New Roman"/>
                <w:b/>
                <w:sz w:val="21"/>
                <w:szCs w:val="21"/>
              </w:rPr>
            </w:pPr>
          </w:p>
        </w:tc>
        <w:tc>
          <w:tcPr>
            <w:tcW w:w="1075" w:type="dxa"/>
            <w:vMerge w:val="continue"/>
          </w:tcPr>
          <w:p>
            <w:pPr>
              <w:ind w:firstLine="422"/>
              <w:rPr>
                <w:rFonts w:ascii="宋体" w:hAnsi="宋体" w:cs="Times New Roman"/>
                <w:b/>
                <w:bCs/>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sz w:val="21"/>
                <w:szCs w:val="21"/>
              </w:rPr>
              <w:t>根据数据采集、清洗中梳理的信息，输出以下信息（该信息必须通过自研数仓管理系统及数据智能门户产品实现线上化管理，供应商需提供对应产品软著及业绩合同来证明产品的成熟性、稳定性和易用性）。</w:t>
            </w:r>
            <w:r>
              <w:rPr>
                <w:rFonts w:ascii="宋体" w:hAnsi="宋体" w:cs="Times New Roman"/>
                <w:sz w:val="21"/>
                <w:szCs w:val="21"/>
              </w:rPr>
              <w:t xml:space="preserve"> </w:t>
            </w:r>
          </w:p>
          <w:p>
            <w:pPr>
              <w:numPr>
                <w:ilvl w:val="0"/>
                <w:numId w:val="4"/>
              </w:numPr>
              <w:ind w:firstLine="420"/>
              <w:rPr>
                <w:rFonts w:ascii="宋体" w:hAnsi="宋体" w:cs="Times New Roman"/>
                <w:sz w:val="21"/>
                <w:szCs w:val="21"/>
              </w:rPr>
            </w:pPr>
            <w:r>
              <w:rPr>
                <w:rFonts w:hint="eastAsia" w:ascii="宋体" w:hAnsi="宋体" w:cs="Times New Roman"/>
                <w:sz w:val="21"/>
                <w:szCs w:val="21"/>
              </w:rPr>
              <w:t>数据供需关系</w:t>
            </w:r>
          </w:p>
          <w:p>
            <w:pPr>
              <w:numPr>
                <w:ilvl w:val="0"/>
                <w:numId w:val="4"/>
              </w:numPr>
              <w:ind w:firstLine="420"/>
              <w:rPr>
                <w:rFonts w:ascii="宋体" w:hAnsi="宋体" w:cs="Times New Roman"/>
                <w:sz w:val="21"/>
                <w:szCs w:val="21"/>
              </w:rPr>
            </w:pPr>
            <w:r>
              <w:rPr>
                <w:rFonts w:hint="eastAsia" w:ascii="宋体" w:hAnsi="宋体" w:cs="Times New Roman"/>
                <w:sz w:val="21"/>
                <w:szCs w:val="21"/>
              </w:rPr>
              <w:t>数据采集</w:t>
            </w:r>
            <w:r>
              <w:rPr>
                <w:rFonts w:ascii="宋体" w:hAnsi="宋体" w:cs="Times New Roman"/>
                <w:sz w:val="21"/>
                <w:szCs w:val="21"/>
              </w:rPr>
              <w:t>ETL接口/任务信息</w:t>
            </w:r>
          </w:p>
          <w:p>
            <w:pPr>
              <w:numPr>
                <w:ilvl w:val="0"/>
                <w:numId w:val="4"/>
              </w:numPr>
              <w:ind w:firstLine="420"/>
              <w:rPr>
                <w:rFonts w:ascii="宋体" w:hAnsi="宋体" w:cs="Times New Roman"/>
                <w:sz w:val="21"/>
                <w:szCs w:val="21"/>
              </w:rPr>
            </w:pPr>
            <w:r>
              <w:rPr>
                <w:rFonts w:hint="eastAsia" w:ascii="宋体" w:hAnsi="宋体" w:cs="Times New Roman"/>
                <w:sz w:val="21"/>
                <w:szCs w:val="21"/>
              </w:rPr>
              <w:t>元数据库</w:t>
            </w:r>
          </w:p>
          <w:p>
            <w:pPr>
              <w:numPr>
                <w:ilvl w:val="0"/>
                <w:numId w:val="4"/>
              </w:numPr>
              <w:ind w:firstLine="420"/>
              <w:rPr>
                <w:rFonts w:ascii="宋体" w:hAnsi="宋体" w:cs="Times New Roman"/>
                <w:sz w:val="21"/>
                <w:szCs w:val="21"/>
              </w:rPr>
            </w:pPr>
            <w:r>
              <w:rPr>
                <w:rFonts w:hint="eastAsia" w:ascii="宋体" w:hAnsi="宋体" w:cs="Times New Roman"/>
                <w:sz w:val="21"/>
                <w:szCs w:val="21"/>
              </w:rPr>
              <w:t>数据质量规则库</w:t>
            </w:r>
          </w:p>
          <w:p>
            <w:pPr>
              <w:numPr>
                <w:ilvl w:val="0"/>
                <w:numId w:val="4"/>
              </w:numPr>
              <w:ind w:firstLine="420"/>
              <w:rPr>
                <w:rFonts w:ascii="宋体" w:hAnsi="宋体" w:cs="Times New Roman"/>
                <w:sz w:val="21"/>
                <w:szCs w:val="21"/>
              </w:rPr>
            </w:pPr>
            <w:r>
              <w:rPr>
                <w:rFonts w:hint="eastAsia" w:ascii="宋体" w:hAnsi="宋体" w:cs="Times New Roman"/>
                <w:sz w:val="21"/>
                <w:szCs w:val="21"/>
              </w:rPr>
              <w:t>数据质量规则绑定表</w:t>
            </w:r>
          </w:p>
          <w:p>
            <w:pPr>
              <w:numPr>
                <w:ilvl w:val="0"/>
                <w:numId w:val="4"/>
              </w:numPr>
              <w:ind w:firstLine="420"/>
              <w:rPr>
                <w:rFonts w:ascii="宋体" w:hAnsi="宋体" w:cs="Times New Roman"/>
                <w:sz w:val="21"/>
                <w:szCs w:val="21"/>
              </w:rPr>
            </w:pPr>
            <w:r>
              <w:rPr>
                <w:rFonts w:hint="eastAsia" w:ascii="宋体" w:hAnsi="宋体" w:cs="Times New Roman"/>
                <w:sz w:val="21"/>
                <w:szCs w:val="21"/>
              </w:rPr>
              <w:t>数据质量检核报告</w:t>
            </w:r>
          </w:p>
          <w:p>
            <w:pPr>
              <w:numPr>
                <w:ilvl w:val="0"/>
                <w:numId w:val="4"/>
              </w:numPr>
              <w:ind w:firstLine="420"/>
              <w:rPr>
                <w:rFonts w:ascii="宋体" w:hAnsi="宋体" w:cs="Times New Roman"/>
                <w:sz w:val="21"/>
                <w:szCs w:val="21"/>
              </w:rPr>
            </w:pPr>
            <w:r>
              <w:rPr>
                <w:rFonts w:hint="eastAsia" w:ascii="宋体" w:hAnsi="宋体" w:cs="Times New Roman"/>
                <w:sz w:val="21"/>
                <w:szCs w:val="21"/>
              </w:rPr>
              <w:t>数据资产目录</w:t>
            </w:r>
          </w:p>
          <w:p>
            <w:pPr>
              <w:numPr>
                <w:ilvl w:val="0"/>
                <w:numId w:val="4"/>
              </w:numPr>
              <w:ind w:firstLine="420"/>
              <w:rPr>
                <w:rFonts w:ascii="宋体" w:hAnsi="宋体" w:cs="Times New Roman"/>
                <w:sz w:val="21"/>
                <w:szCs w:val="21"/>
              </w:rPr>
            </w:pPr>
            <w:r>
              <w:rPr>
                <w:rFonts w:hint="eastAsia" w:ascii="宋体" w:hAnsi="宋体" w:cs="Times New Roman"/>
                <w:sz w:val="21"/>
                <w:szCs w:val="21"/>
              </w:rPr>
              <w:t>数据交换</w:t>
            </w:r>
            <w:r>
              <w:rPr>
                <w:rFonts w:ascii="宋体" w:hAnsi="宋体" w:cs="Times New Roman"/>
                <w:sz w:val="21"/>
                <w:szCs w:val="21"/>
              </w:rPr>
              <w:t>ETL接口/任务信息</w:t>
            </w:r>
          </w:p>
          <w:p>
            <w:pPr>
              <w:numPr>
                <w:ilvl w:val="0"/>
                <w:numId w:val="4"/>
              </w:numPr>
              <w:ind w:firstLine="420"/>
              <w:rPr>
                <w:rFonts w:ascii="宋体" w:hAnsi="宋体" w:cs="Times New Roman"/>
                <w:sz w:val="21"/>
                <w:szCs w:val="21"/>
              </w:rPr>
            </w:pPr>
            <w:r>
              <w:rPr>
                <w:rFonts w:hint="eastAsia" w:ascii="宋体" w:hAnsi="宋体" w:cs="Times New Roman"/>
                <w:sz w:val="21"/>
                <w:szCs w:val="21"/>
              </w:rPr>
              <w:t>数据全流向信息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6</w:t>
            </w:r>
          </w:p>
        </w:tc>
        <w:tc>
          <w:tcPr>
            <w:tcW w:w="1075" w:type="dxa"/>
            <w:vMerge w:val="restart"/>
            <w:vAlign w:val="center"/>
          </w:tcPr>
          <w:p>
            <w:pPr>
              <w:ind w:firstLine="0" w:firstLineChars="0"/>
              <w:rPr>
                <w:rFonts w:ascii="宋体" w:hAnsi="宋体" w:cs="Times New Roman"/>
                <w:b/>
                <w:bCs/>
                <w:sz w:val="21"/>
                <w:szCs w:val="21"/>
              </w:rPr>
            </w:pPr>
            <w:r>
              <w:rPr>
                <w:rFonts w:hint="eastAsia" w:ascii="宋体" w:hAnsi="宋体" w:cs="Times New Roman"/>
                <w:b/>
                <w:bCs/>
                <w:sz w:val="21"/>
                <w:szCs w:val="21"/>
              </w:rPr>
              <w:t>数据仓库建设服务</w:t>
            </w:r>
          </w:p>
        </w:tc>
        <w:tc>
          <w:tcPr>
            <w:tcW w:w="6794" w:type="dxa"/>
            <w:vAlign w:val="center"/>
          </w:tcPr>
          <w:p>
            <w:pPr>
              <w:ind w:firstLine="420"/>
              <w:rPr>
                <w:rFonts w:ascii="宋体" w:hAnsi="宋体" w:cs="Times New Roman"/>
                <w:sz w:val="21"/>
                <w:szCs w:val="21"/>
              </w:rPr>
            </w:pPr>
            <w:r>
              <w:rPr>
                <w:rFonts w:hint="eastAsia" w:ascii="宋体" w:hAnsi="宋体" w:cs="Times New Roman"/>
                <w:bCs/>
                <w:sz w:val="21"/>
                <w:szCs w:val="21"/>
              </w:rPr>
              <w:t>将清洗治理后的高质量、多维度数据按照校标的分类和规范组织，按照在数据仓库中建设的标准数据模型，将清洗治理后的数据加载到对应的数据模型中，在标准数仓中根据本项目的招标要求完成8类标准数据集和1</w:t>
            </w:r>
            <w:r>
              <w:rPr>
                <w:rFonts w:ascii="宋体" w:hAnsi="宋体" w:cs="Times New Roman"/>
                <w:bCs/>
                <w:sz w:val="21"/>
                <w:szCs w:val="21"/>
              </w:rPr>
              <w:t>00</w:t>
            </w:r>
            <w:r>
              <w:rPr>
                <w:rFonts w:hint="eastAsia" w:ascii="宋体" w:hAnsi="宋体" w:cs="Times New Roman"/>
                <w:bCs/>
                <w:sz w:val="21"/>
                <w:szCs w:val="21"/>
              </w:rPr>
              <w:t>张数据表的合规入仓工作。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0"/>
              <w:rPr>
                <w:rFonts w:ascii="宋体" w:hAnsi="宋体" w:cs="Times New Roman"/>
                <w:sz w:val="21"/>
                <w:szCs w:val="21"/>
              </w:rPr>
            </w:pPr>
          </w:p>
        </w:tc>
        <w:tc>
          <w:tcPr>
            <w:tcW w:w="1075" w:type="dxa"/>
            <w:vMerge w:val="continue"/>
          </w:tcPr>
          <w:p>
            <w:pPr>
              <w:ind w:firstLine="420"/>
              <w:rPr>
                <w:rFonts w:ascii="宋体" w:hAnsi="宋体" w:cs="Times New Roman"/>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bCs/>
                <w:sz w:val="21"/>
                <w:szCs w:val="21"/>
                <w:lang w:eastAsia="zh-CN"/>
              </w:rPr>
              <w:t>*</w:t>
            </w:r>
            <w:r>
              <w:rPr>
                <w:rFonts w:hint="eastAsia" w:ascii="宋体" w:hAnsi="宋体" w:cs="Times New Roman"/>
                <w:bCs/>
                <w:sz w:val="21"/>
                <w:szCs w:val="21"/>
              </w:rPr>
              <w:t>数据仓库建设厂商需证明其输出的类标准数据集可通过自有成熟产品进行对外发布，从而方便各类用户的在线浏览和使用。提供截图证明及详细方案；同时需提供API数据集在过往真实业主环境中对上层应用的支撑情况（一站式服务大厅等），具体支持查看上层应用使用的API接口集合、调用数据溯源（需细致至每张表/视图的字段级）、调用次数、调用趋势图等；并提供不少于5份加盖业主公章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5" w:type="dxa"/>
            <w:vMerge w:val="continue"/>
            <w:vAlign w:val="center"/>
          </w:tcPr>
          <w:p>
            <w:pPr>
              <w:numPr>
                <w:ilvl w:val="0"/>
                <w:numId w:val="2"/>
              </w:numPr>
              <w:ind w:firstLine="420"/>
              <w:rPr>
                <w:rFonts w:ascii="宋体" w:hAnsi="宋体" w:cs="Times New Roman"/>
                <w:sz w:val="21"/>
                <w:szCs w:val="21"/>
              </w:rPr>
            </w:pPr>
          </w:p>
        </w:tc>
        <w:tc>
          <w:tcPr>
            <w:tcW w:w="1075" w:type="dxa"/>
            <w:vMerge w:val="continue"/>
          </w:tcPr>
          <w:p>
            <w:pPr>
              <w:ind w:firstLine="420"/>
              <w:rPr>
                <w:rFonts w:ascii="宋体" w:hAnsi="宋体" w:cs="Times New Roman"/>
                <w:sz w:val="21"/>
                <w:szCs w:val="21"/>
              </w:rPr>
            </w:pPr>
          </w:p>
        </w:tc>
        <w:tc>
          <w:tcPr>
            <w:tcW w:w="6794" w:type="dxa"/>
            <w:vAlign w:val="center"/>
          </w:tcPr>
          <w:p>
            <w:pPr>
              <w:ind w:firstLine="420"/>
              <w:rPr>
                <w:rFonts w:ascii="宋体" w:hAnsi="宋体" w:cs="Times New Roman"/>
                <w:sz w:val="21"/>
                <w:szCs w:val="21"/>
              </w:rPr>
            </w:pPr>
            <w:r>
              <w:rPr>
                <w:rFonts w:hint="eastAsia" w:ascii="宋体" w:hAnsi="宋体" w:cs="Times New Roman"/>
                <w:bCs/>
                <w:sz w:val="21"/>
                <w:szCs w:val="21"/>
              </w:rPr>
              <w:t>根据各种具体的业务场景，统计所需数据内容，基于数据仓库进行数据选择、组合、筛选、关联等处理，生成与特定应用对应的数据集合，放在数据集市层。</w:t>
            </w:r>
          </w:p>
        </w:tc>
      </w:tr>
    </w:tbl>
    <w:p>
      <w:pPr>
        <w:rPr>
          <w:rFonts w:ascii="宋体" w:hAnsi="宋体"/>
          <w:sz w:val="21"/>
          <w:szCs w:val="21"/>
        </w:rPr>
      </w:pPr>
      <w:bookmarkStart w:id="0" w:name="_GoBack"/>
      <w:bookmarkEnd w:id="0"/>
    </w:p>
    <w:p>
      <w:pPr>
        <w:pStyle w:val="4"/>
        <w:rPr>
          <w:rFonts w:ascii="宋体" w:hAnsi="宋体"/>
          <w:sz w:val="21"/>
          <w:szCs w:val="21"/>
        </w:rPr>
      </w:pPr>
      <w:r>
        <w:rPr>
          <w:rFonts w:hint="eastAsia" w:ascii="宋体" w:hAnsi="宋体"/>
          <w:sz w:val="21"/>
          <w:szCs w:val="21"/>
        </w:rPr>
        <w:t>服务器</w:t>
      </w:r>
    </w:p>
    <w:tbl>
      <w:tblPr>
        <w:tblStyle w:val="6"/>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1075"/>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jc w:val="center"/>
        </w:trPr>
        <w:tc>
          <w:tcPr>
            <w:tcW w:w="7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1</w:t>
            </w:r>
          </w:p>
        </w:tc>
        <w:tc>
          <w:tcPr>
            <w:tcW w:w="1075" w:type="dxa"/>
            <w:vMerge w:val="restart"/>
            <w:vAlign w:val="center"/>
          </w:tcPr>
          <w:p>
            <w:pPr>
              <w:ind w:firstLine="0" w:firstLineChars="0"/>
              <w:jc w:val="center"/>
              <w:rPr>
                <w:rFonts w:ascii="宋体" w:hAnsi="宋体" w:cs="Times New Roman"/>
                <w:b/>
                <w:sz w:val="21"/>
                <w:szCs w:val="21"/>
              </w:rPr>
            </w:pPr>
            <w:r>
              <w:rPr>
                <w:rFonts w:hint="eastAsia" w:ascii="宋体" w:hAnsi="宋体" w:cs="Times New Roman"/>
                <w:b/>
                <w:sz w:val="21"/>
                <w:szCs w:val="21"/>
              </w:rPr>
              <w:t>服务器</w:t>
            </w: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2U 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配置≥</w:t>
            </w:r>
            <w:r>
              <w:rPr>
                <w:rFonts w:ascii="宋体" w:hAnsi="宋体" w:cs="Times New Roman"/>
                <w:bCs/>
                <w:sz w:val="21"/>
                <w:szCs w:val="21"/>
              </w:rPr>
              <w:t>2</w:t>
            </w:r>
            <w:r>
              <w:rPr>
                <w:rFonts w:hint="eastAsia" w:ascii="宋体" w:hAnsi="宋体" w:cs="Times New Roman"/>
                <w:bCs/>
                <w:sz w:val="21"/>
                <w:szCs w:val="21"/>
              </w:rPr>
              <w:t xml:space="preserve">颗 Intel </w:t>
            </w:r>
            <w:r>
              <w:rPr>
                <w:rFonts w:ascii="宋体" w:hAnsi="宋体" w:cs="Times New Roman"/>
                <w:bCs/>
                <w:sz w:val="21"/>
                <w:szCs w:val="21"/>
              </w:rPr>
              <w:t>Skylake</w:t>
            </w:r>
            <w:r>
              <w:rPr>
                <w:rFonts w:hint="eastAsia" w:ascii="宋体" w:hAnsi="宋体" w:cs="Times New Roman"/>
                <w:bCs/>
                <w:sz w:val="21"/>
                <w:szCs w:val="21"/>
              </w:rPr>
              <w:t>/Cascade Lake CPU至强处理器，≥8核3</w:t>
            </w:r>
            <w:r>
              <w:rPr>
                <w:rFonts w:ascii="宋体" w:hAnsi="宋体" w:cs="Times New Roman"/>
                <w:bCs/>
                <w:sz w:val="21"/>
                <w:szCs w:val="21"/>
              </w:rPr>
              <w:t>.</w:t>
            </w:r>
            <w:r>
              <w:rPr>
                <w:rFonts w:hint="eastAsia" w:ascii="宋体" w:hAnsi="宋体" w:cs="Times New Roman"/>
                <w:bCs/>
                <w:sz w:val="21"/>
                <w:szCs w:val="21"/>
              </w:rPr>
              <w:t>0GHz处理器；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配置内存≥256 GB DDR4 内存，内存插槽数量≥24，最大内存可扩展至 1.5TB；内存板支持热插拔，可支持内存备用，内存镜像功能；具备重构内存管理、降低内存功耗方法及功能；</w:t>
            </w:r>
          </w:p>
          <w:p>
            <w:pPr>
              <w:ind w:firstLine="420"/>
              <w:rPr>
                <w:rFonts w:ascii="宋体" w:hAnsi="宋体" w:cs="Times New Roman"/>
                <w:bCs/>
                <w:sz w:val="21"/>
                <w:szCs w:val="21"/>
              </w:rPr>
            </w:pPr>
            <w:r>
              <w:rPr>
                <w:rFonts w:hint="eastAsia" w:ascii="宋体" w:hAnsi="宋体" w:cs="Times New Roman"/>
                <w:bCs/>
                <w:sz w:val="21"/>
                <w:szCs w:val="21"/>
              </w:rPr>
              <w:t>配置≥</w:t>
            </w:r>
            <w:r>
              <w:rPr>
                <w:rFonts w:ascii="宋体" w:hAnsi="宋体" w:cs="Times New Roman"/>
                <w:bCs/>
                <w:sz w:val="21"/>
                <w:szCs w:val="21"/>
              </w:rPr>
              <w:t>2</w:t>
            </w:r>
            <w:r>
              <w:rPr>
                <w:rFonts w:hint="eastAsia" w:ascii="宋体" w:hAnsi="宋体" w:cs="Times New Roman"/>
                <w:bCs/>
                <w:sz w:val="21"/>
                <w:szCs w:val="21"/>
              </w:rPr>
              <w:t>块480</w:t>
            </w:r>
            <w:r>
              <w:rPr>
                <w:rFonts w:ascii="宋体" w:hAnsi="宋体" w:cs="Times New Roman"/>
                <w:bCs/>
                <w:sz w:val="21"/>
                <w:szCs w:val="21"/>
              </w:rPr>
              <w:t xml:space="preserve">GB </w:t>
            </w:r>
            <w:r>
              <w:rPr>
                <w:rFonts w:hint="eastAsia" w:ascii="宋体" w:hAnsi="宋体" w:cs="Times New Roman"/>
                <w:bCs/>
                <w:sz w:val="21"/>
                <w:szCs w:val="21"/>
              </w:rPr>
              <w:t>固态硬盘，≥2块4000G 7.2K SATA硬盘，支持SAS/SATA/SAS/SSD 硬盘，本次最大支持硬盘数量≥12；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配置专用 RAID 卡，≥1GB缓存，提供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板载集成≥</w:t>
            </w:r>
            <w:r>
              <w:rPr>
                <w:rFonts w:ascii="宋体" w:hAnsi="宋体" w:cs="Times New Roman"/>
                <w:bCs/>
                <w:sz w:val="21"/>
                <w:szCs w:val="21"/>
              </w:rPr>
              <w:t>2</w:t>
            </w:r>
            <w:r>
              <w:rPr>
                <w:rFonts w:hint="eastAsia" w:ascii="宋体" w:hAnsi="宋体" w:cs="Times New Roman"/>
                <w:bCs/>
                <w:sz w:val="21"/>
                <w:szCs w:val="21"/>
              </w:rPr>
              <w:t>个千兆电口，≥2个万兆光口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服务器最大支持≥</w:t>
            </w:r>
            <w:r>
              <w:rPr>
                <w:rFonts w:ascii="宋体" w:hAnsi="宋体" w:cs="Times New Roman"/>
                <w:bCs/>
                <w:sz w:val="21"/>
                <w:szCs w:val="21"/>
              </w:rPr>
              <w:t>10</w:t>
            </w:r>
            <w:r>
              <w:rPr>
                <w:rFonts w:hint="eastAsia" w:ascii="宋体" w:hAnsi="宋体" w:cs="Times New Roman"/>
                <w:bCs/>
                <w:sz w:val="21"/>
                <w:szCs w:val="21"/>
              </w:rPr>
              <w:t>个PCIE插槽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配置≥2颗550W电源模块，支持1+</w:t>
            </w:r>
            <w:r>
              <w:rPr>
                <w:rFonts w:ascii="宋体" w:hAnsi="宋体" w:cs="Times New Roman"/>
                <w:bCs/>
                <w:sz w:val="21"/>
                <w:szCs w:val="21"/>
              </w:rPr>
              <w:t>1</w:t>
            </w:r>
            <w:r>
              <w:rPr>
                <w:rFonts w:hint="eastAsia" w:ascii="宋体" w:hAnsi="宋体" w:cs="Times New Roman"/>
                <w:bCs/>
                <w:sz w:val="21"/>
                <w:szCs w:val="21"/>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lang w:eastAsia="zh-CN"/>
              </w:rPr>
              <w:t>*</w:t>
            </w:r>
            <w:r>
              <w:rPr>
                <w:rFonts w:hint="eastAsia" w:ascii="宋体" w:hAnsi="宋体" w:cs="Times New Roman"/>
                <w:bCs/>
                <w:sz w:val="21"/>
                <w:szCs w:val="21"/>
                <w:lang w:val="en-US" w:eastAsia="zh-CN"/>
              </w:rPr>
              <w:t>支持</w:t>
            </w:r>
            <w:r>
              <w:rPr>
                <w:rFonts w:hint="eastAsia" w:ascii="宋体" w:hAnsi="宋体" w:cs="Times New Roman"/>
                <w:bCs/>
                <w:sz w:val="21"/>
                <w:szCs w:val="21"/>
              </w:rPr>
              <w:t>同品牌的自研PCI-E SSD卡硬件组件，可利用 SSD 卡提升性能。提供官网产品页链接证明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lang w:eastAsia="zh-CN"/>
              </w:rPr>
              <w:t>*</w:t>
            </w:r>
            <w:r>
              <w:rPr>
                <w:rFonts w:hint="eastAsia" w:ascii="宋体" w:hAnsi="宋体" w:cs="Times New Roman"/>
                <w:bCs/>
                <w:sz w:val="21"/>
                <w:szCs w:val="21"/>
              </w:rPr>
              <w:t>支持黑匣子功能，支持在检测到宕机发生时将系统临终时刻的屏幕以指定的格式保存在单板管理系统存储空间内。当用户发现系统宕机后，可以通过网络登录单板管理系统查看宕机屏幕进行故障定位或者远程将宕机屏幕获取到本地进行查看，方便问题定位，提供黑匣子操作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服务器板载32MB显存，提供产品白皮书证明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所投的服务器设备厂商具有中国质量认证中心（CQC）颁发的CCC现场检测实验室证书。提供相关证书复印件。所投的服务器设备厂商具备由中国合格评定国家认可委员会颁发的实验室认可证书。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75" w:type="dxa"/>
            <w:vMerge w:val="continue"/>
            <w:vAlign w:val="center"/>
          </w:tcPr>
          <w:p>
            <w:pPr>
              <w:ind w:firstLine="0" w:firstLineChars="0"/>
              <w:jc w:val="center"/>
              <w:rPr>
                <w:rFonts w:ascii="宋体" w:hAnsi="宋体" w:cs="Times New Roman"/>
                <w:b/>
                <w:sz w:val="21"/>
                <w:szCs w:val="21"/>
              </w:rPr>
            </w:pPr>
          </w:p>
        </w:tc>
        <w:tc>
          <w:tcPr>
            <w:tcW w:w="1075" w:type="dxa"/>
            <w:vMerge w:val="continue"/>
            <w:vAlign w:val="center"/>
          </w:tcPr>
          <w:p>
            <w:pPr>
              <w:ind w:firstLine="0" w:firstLineChars="0"/>
              <w:jc w:val="center"/>
              <w:rPr>
                <w:rFonts w:ascii="宋体" w:hAnsi="宋体" w:cs="Times New Roman"/>
                <w:b/>
                <w:sz w:val="21"/>
                <w:szCs w:val="21"/>
              </w:rPr>
            </w:pPr>
          </w:p>
        </w:tc>
        <w:tc>
          <w:tcPr>
            <w:tcW w:w="6794" w:type="dxa"/>
            <w:shd w:val="clear" w:color="auto" w:fill="auto"/>
          </w:tcPr>
          <w:p>
            <w:pPr>
              <w:ind w:firstLine="420"/>
              <w:rPr>
                <w:rFonts w:ascii="宋体" w:hAnsi="宋体" w:cs="Times New Roman"/>
                <w:bCs/>
                <w:sz w:val="21"/>
                <w:szCs w:val="21"/>
              </w:rPr>
            </w:pPr>
            <w:r>
              <w:rPr>
                <w:rFonts w:hint="eastAsia" w:ascii="宋体" w:hAnsi="宋体" w:cs="Times New Roman"/>
                <w:bCs/>
                <w:sz w:val="21"/>
                <w:szCs w:val="21"/>
              </w:rPr>
              <w:t>原厂3年保修服务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000000B"/>
    <w:multiLevelType w:val="multilevel"/>
    <w:tmpl w:val="0000000B"/>
    <w:lvl w:ilvl="0" w:tentative="0">
      <w:start w:val="1"/>
      <w:numFmt w:val="bullet"/>
      <w:lvlText w:val=""/>
      <w:lvlJc w:val="left"/>
      <w:pPr>
        <w:ind w:left="594" w:hanging="420"/>
      </w:pPr>
      <w:rPr>
        <w:rFonts w:hint="default" w:ascii="Wingdings" w:hAnsi="Wingdings"/>
      </w:rPr>
    </w:lvl>
    <w:lvl w:ilvl="1" w:tentative="0">
      <w:start w:val="1"/>
      <w:numFmt w:val="bullet"/>
      <w:lvlText w:val=""/>
      <w:lvlJc w:val="left"/>
      <w:pPr>
        <w:ind w:left="1014" w:hanging="420"/>
      </w:pPr>
      <w:rPr>
        <w:rFonts w:hint="default" w:ascii="Wingdings" w:hAnsi="Wingdings"/>
      </w:rPr>
    </w:lvl>
    <w:lvl w:ilvl="2" w:tentative="0">
      <w:start w:val="1"/>
      <w:numFmt w:val="bullet"/>
      <w:lvlText w:val=""/>
      <w:lvlJc w:val="left"/>
      <w:pPr>
        <w:ind w:left="1434" w:hanging="420"/>
      </w:pPr>
      <w:rPr>
        <w:rFonts w:hint="default" w:ascii="Wingdings" w:hAnsi="Wingdings"/>
      </w:rPr>
    </w:lvl>
    <w:lvl w:ilvl="3" w:tentative="0">
      <w:start w:val="1"/>
      <w:numFmt w:val="bullet"/>
      <w:lvlText w:val=""/>
      <w:lvlJc w:val="left"/>
      <w:pPr>
        <w:ind w:left="1854" w:hanging="420"/>
      </w:pPr>
      <w:rPr>
        <w:rFonts w:hint="default" w:ascii="Wingdings" w:hAnsi="Wingdings"/>
      </w:rPr>
    </w:lvl>
    <w:lvl w:ilvl="4" w:tentative="0">
      <w:start w:val="1"/>
      <w:numFmt w:val="bullet"/>
      <w:lvlText w:val=""/>
      <w:lvlJc w:val="left"/>
      <w:pPr>
        <w:ind w:left="2274" w:hanging="420"/>
      </w:pPr>
      <w:rPr>
        <w:rFonts w:hint="default" w:ascii="Wingdings" w:hAnsi="Wingdings"/>
      </w:rPr>
    </w:lvl>
    <w:lvl w:ilvl="5" w:tentative="0">
      <w:start w:val="1"/>
      <w:numFmt w:val="bullet"/>
      <w:lvlText w:val=""/>
      <w:lvlJc w:val="left"/>
      <w:pPr>
        <w:ind w:left="2694" w:hanging="420"/>
      </w:pPr>
      <w:rPr>
        <w:rFonts w:hint="default" w:ascii="Wingdings" w:hAnsi="Wingdings"/>
      </w:rPr>
    </w:lvl>
    <w:lvl w:ilvl="6" w:tentative="0">
      <w:start w:val="1"/>
      <w:numFmt w:val="bullet"/>
      <w:lvlText w:val=""/>
      <w:lvlJc w:val="left"/>
      <w:pPr>
        <w:ind w:left="3114" w:hanging="420"/>
      </w:pPr>
      <w:rPr>
        <w:rFonts w:hint="default" w:ascii="Wingdings" w:hAnsi="Wingdings"/>
      </w:rPr>
    </w:lvl>
    <w:lvl w:ilvl="7" w:tentative="0">
      <w:start w:val="1"/>
      <w:numFmt w:val="bullet"/>
      <w:lvlText w:val=""/>
      <w:lvlJc w:val="left"/>
      <w:pPr>
        <w:ind w:left="3534" w:hanging="420"/>
      </w:pPr>
      <w:rPr>
        <w:rFonts w:hint="default" w:ascii="Wingdings" w:hAnsi="Wingdings"/>
      </w:rPr>
    </w:lvl>
    <w:lvl w:ilvl="8" w:tentative="0">
      <w:start w:val="1"/>
      <w:numFmt w:val="bullet"/>
      <w:lvlText w:val=""/>
      <w:lvlJc w:val="left"/>
      <w:pPr>
        <w:ind w:left="3954" w:hanging="420"/>
      </w:pPr>
      <w:rPr>
        <w:rFonts w:hint="default" w:ascii="Wingdings" w:hAnsi="Wingdings"/>
      </w:rPr>
    </w:lvl>
  </w:abstractNum>
  <w:abstractNum w:abstractNumId="2">
    <w:nsid w:val="0AC55697"/>
    <w:multiLevelType w:val="multilevel"/>
    <w:tmpl w:val="0AC55697"/>
    <w:lvl w:ilvl="0" w:tentative="0">
      <w:start w:val="1"/>
      <w:numFmt w:val="decimal"/>
      <w:pStyle w:val="2"/>
      <w:lvlText w:val="%1"/>
      <w:lvlJc w:val="left"/>
      <w:pPr>
        <w:ind w:left="284" w:hanging="284"/>
      </w:pPr>
      <w:rPr>
        <w:rFonts w:hint="eastAsia"/>
      </w:rPr>
    </w:lvl>
    <w:lvl w:ilvl="1" w:tentative="0">
      <w:start w:val="1"/>
      <w:numFmt w:val="decimal"/>
      <w:pStyle w:val="4"/>
      <w:lvlText w:val="%1.%2"/>
      <w:lvlJc w:val="left"/>
      <w:pPr>
        <w:ind w:left="284" w:hanging="284"/>
      </w:pPr>
      <w:rPr>
        <w:rFonts w:hint="eastAsia"/>
      </w:rPr>
    </w:lvl>
    <w:lvl w:ilvl="2" w:tentative="0">
      <w:start w:val="1"/>
      <w:numFmt w:val="decimal"/>
      <w:lvlText w:val="%1.%2.%3"/>
      <w:lvlJc w:val="left"/>
      <w:pPr>
        <w:ind w:left="284" w:hanging="284"/>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BC20B04"/>
    <w:multiLevelType w:val="multilevel"/>
    <w:tmpl w:val="4BC20B04"/>
    <w:lvl w:ilvl="0" w:tentative="0">
      <w:start w:val="1"/>
      <w:numFmt w:val="decimal"/>
      <w:lvlText w:val="%1"/>
      <w:lvlJc w:val="left"/>
      <w:pPr>
        <w:ind w:left="420" w:hanging="42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84DEE"/>
    <w:rsid w:val="5EB12E45"/>
    <w:rsid w:val="610D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3"/>
    <w:next w:val="1"/>
    <w:qFormat/>
    <w:uiPriority w:val="9"/>
    <w:pPr>
      <w:keepNext/>
      <w:keepLines/>
      <w:numPr>
        <w:ilvl w:val="0"/>
        <w:numId w:val="1"/>
      </w:numPr>
      <w:spacing w:before="120" w:after="120"/>
      <w:outlineLvl w:val="0"/>
    </w:pPr>
    <w:rPr>
      <w:b/>
      <w:bCs/>
      <w:kern w:val="44"/>
      <w:sz w:val="30"/>
      <w:szCs w:val="44"/>
    </w:rPr>
  </w:style>
  <w:style w:type="paragraph" w:styleId="4">
    <w:name w:val="heading 2"/>
    <w:basedOn w:val="3"/>
    <w:next w:val="1"/>
    <w:unhideWhenUsed/>
    <w:qFormat/>
    <w:uiPriority w:val="9"/>
    <w:pPr>
      <w:keepNext/>
      <w:keepLines/>
      <w:numPr>
        <w:ilvl w:val="1"/>
        <w:numId w:val="1"/>
      </w:numPr>
      <w:spacing w:before="120" w:after="120"/>
      <w:jc w:val="left"/>
      <w:outlineLvl w:val="1"/>
    </w:pPr>
    <w:rPr>
      <w:rFonts w:cstheme="majorBidi"/>
      <w:b/>
      <w:bCs/>
      <w:sz w:val="28"/>
      <w:szCs w:val="32"/>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 Spacing"/>
    <w:qFormat/>
    <w:uiPriority w:val="1"/>
    <w:pPr>
      <w:widowControl w:val="0"/>
      <w:spacing w:line="360" w:lineRule="auto"/>
      <w:jc w:val="both"/>
    </w:pPr>
    <w:rPr>
      <w:rFonts w:ascii="Times New Roman" w:hAnsi="Times New Roman" w:eastAsia="宋体" w:cstheme="minorBidi"/>
      <w:kern w:val="2"/>
      <w:sz w:val="24"/>
      <w:szCs w:val="22"/>
      <w:lang w:val="en-US" w:eastAsia="zh-CN" w:bidi="ar-SA"/>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2020-11-16T02:34:00Z</dcterms:created>
  <dc:creator>郑怀宇</dc:creator>
  <cp:lastModifiedBy>不哭</cp:lastModifiedBy>
  <dcterms:modified xsi:type="dcterms:W3CDTF">2020-11-16T07:20:05Z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