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宋体"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sz w:val="28"/>
          <w:szCs w:val="28"/>
        </w:rPr>
        <w:t>附件2：</w:t>
      </w:r>
    </w:p>
    <w:p>
      <w:pPr>
        <w:spacing w:line="520" w:lineRule="exact"/>
        <w:ind w:firstLine="723" w:firstLineChars="200"/>
        <w:jc w:val="center"/>
        <w:rPr>
          <w:rFonts w:hint="eastAsia" w:ascii="仿宋" w:hAnsi="仿宋" w:eastAsia="仿宋" w:cs="宋体"/>
          <w:bCs/>
          <w:color w:val="000000"/>
          <w:sz w:val="28"/>
          <w:szCs w:val="28"/>
        </w:rPr>
      </w:pPr>
      <w:bookmarkStart w:id="0" w:name="_GoBack"/>
      <w:r>
        <w:rPr>
          <w:rFonts w:hint="eastAsia"/>
          <w:b/>
          <w:sz w:val="36"/>
        </w:rPr>
        <w:t>商务条件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1、交付地点：福建省福州市闽侯县上街镇邱阳路1号福建中医药大学旗山校区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2、交付时间：合同签订后14天内交付。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3、交付条件：</w:t>
      </w:r>
      <w:r>
        <w:rPr>
          <w:rFonts w:hint="eastAsia" w:ascii="仿宋" w:hAnsi="仿宋" w:eastAsia="仿宋" w:cs="仿宋"/>
          <w:sz w:val="24"/>
          <w:lang w:eastAsia="zh-CN"/>
        </w:rPr>
        <w:t>满足采购人服务内容及要求</w:t>
      </w:r>
      <w:r>
        <w:rPr>
          <w:rFonts w:hint="eastAsia" w:ascii="仿宋" w:hAnsi="仿宋" w:eastAsia="仿宋" w:cs="仿宋"/>
          <w:sz w:val="24"/>
        </w:rPr>
        <w:t>。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4、是否收取履约保证金：否。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5、是否邀请投标人参与验收：否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6、服务</w:t>
      </w: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必须在福州市的常驻机构办公，并</w:t>
      </w:r>
      <w:r>
        <w:rPr>
          <w:rFonts w:hint="eastAsia" w:ascii="仿宋" w:hAnsi="仿宋" w:eastAsia="仿宋" w:cs="仿宋"/>
          <w:sz w:val="24"/>
          <w:lang w:eastAsia="zh-CN"/>
        </w:rPr>
        <w:t>专门指定项目经理服务</w:t>
      </w:r>
      <w:r>
        <w:rPr>
          <w:rFonts w:hint="eastAsia" w:ascii="仿宋" w:hAnsi="仿宋" w:eastAsia="仿宋" w:cs="仿宋"/>
          <w:sz w:val="24"/>
        </w:rPr>
        <w:t>校方，直至项目通过终验。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 xml:space="preserve">、支付方式数据表格 </w:t>
      </w:r>
    </w:p>
    <w:tbl>
      <w:tblPr>
        <w:tblStyle w:val="6"/>
        <w:tblW w:w="8322" w:type="dxa"/>
        <w:tblInd w:w="-8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380"/>
        <w:gridCol w:w="5908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0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支付期次</w:t>
            </w:r>
          </w:p>
        </w:tc>
        <w:tc>
          <w:tcPr>
            <w:tcW w:w="13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支付比例(%)</w:t>
            </w:r>
          </w:p>
        </w:tc>
        <w:tc>
          <w:tcPr>
            <w:tcW w:w="590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支付期次说明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3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590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项目通过终验后，中标人按照采购文件要求持采购人所开具的验收合格证明，持金额为合同价款 100% 的含税发票，报采购人办理付款事宜，采购人以银行转帐方式支付合同价款的100%。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（1）本项目不允许中标人以任何名义和理由进行转包，如有发现，采购人有权单方终止合同，视为中标人违约，中标人违约对采购人造成的损失的，需另行支付相应的赔偿。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（2）本招标文件未明确的其它约定事项或条款，待采购人与中标人签订合同时，由双方协商订立。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A4C53"/>
    <w:rsid w:val="261C38FF"/>
    <w:rsid w:val="39456B7F"/>
    <w:rsid w:val="5B0A4C53"/>
    <w:rsid w:val="5B82607C"/>
    <w:rsid w:val="61284DB8"/>
    <w:rsid w:val="6B2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Plain Text"/>
    <w:basedOn w:val="1"/>
    <w:uiPriority w:val="0"/>
    <w:rPr>
      <w:rFonts w:ascii="宋体" w:hAnsi="Courier New"/>
    </w:rPr>
  </w:style>
  <w:style w:type="paragraph" w:customStyle="1" w:styleId="8">
    <w:name w:val="样式1"/>
    <w:basedOn w:val="1"/>
    <w:next w:val="1"/>
    <w:qFormat/>
    <w:uiPriority w:val="0"/>
    <w:pPr>
      <w:spacing w:line="520" w:lineRule="exact"/>
    </w:pPr>
    <w:rPr>
      <w:rFonts w:asciiTheme="minorAscii" w:hAnsiTheme="minorAscii"/>
      <w:sz w:val="28"/>
    </w:rPr>
  </w:style>
  <w:style w:type="paragraph" w:customStyle="1" w:styleId="9">
    <w:name w:val="样式2"/>
    <w:basedOn w:val="1"/>
    <w:next w:val="5"/>
    <w:qFormat/>
    <w:uiPriority w:val="0"/>
    <w:pPr>
      <w:spacing w:line="520" w:lineRule="exact"/>
    </w:pPr>
    <w:rPr>
      <w:rFonts w:asciiTheme="minorAscii" w:hAnsiTheme="minorAscii" w:eastAsiaTheme="minorEastAsia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2021-12-14T08:47:00Z</dcterms:created>
  <dc:creator>◡̈⃝ XUYET</dc:creator>
  <cp:lastModifiedBy>◡̈⃝ XUYET</cp:lastModifiedBy>
  <dcterms:modified xsi:type="dcterms:W3CDTF">2021-12-14T08:47:19Z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0EBDAF153BCC499497D7C42A12C8C43B</vt:lpwstr>
  </property>
</Properties>
</file>