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0"/>
          <w:szCs w:val="30"/>
          <w:lang w:val="en-US" w:eastAsia="zh-CN"/>
        </w:rPr>
      </w:pPr>
      <w:r>
        <w:rPr>
          <w:rFonts w:hint="eastAsia" w:ascii="仿宋" w:hAnsi="仿宋" w:eastAsia="仿宋" w:cs="仿宋"/>
          <w:sz w:val="30"/>
          <w:szCs w:val="30"/>
        </w:rPr>
        <w:t>机房</w:t>
      </w:r>
      <w:r>
        <w:rPr>
          <w:rFonts w:hint="eastAsia" w:ascii="仿宋" w:hAnsi="仿宋" w:eastAsia="仿宋" w:cs="仿宋"/>
          <w:sz w:val="30"/>
          <w:szCs w:val="30"/>
          <w:lang w:val="en-US" w:eastAsia="zh-CN"/>
        </w:rPr>
        <w:t>理线服务技术要求：</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本次理线服务对象为福建中医药大学旗山校区图书馆一层中心机房的12个IT机柜。</w:t>
      </w:r>
    </w:p>
    <w:p>
      <w:pPr>
        <w:rPr>
          <w:rFonts w:hint="eastAsia" w:ascii="仿宋" w:hAnsi="仿宋" w:eastAsia="仿宋" w:cs="仿宋"/>
          <w:sz w:val="30"/>
          <w:szCs w:val="30"/>
        </w:rPr>
      </w:pPr>
      <w:r>
        <w:rPr>
          <w:rFonts w:hint="eastAsia" w:ascii="仿宋" w:hAnsi="仿宋" w:eastAsia="仿宋" w:cs="仿宋"/>
          <w:sz w:val="30"/>
          <w:szCs w:val="30"/>
        </w:rPr>
        <w:t>1、电源系统整改要求如下：每台机柜的PDU重新整理，统一规划，单独从列头柜的电源箱引到各PDU，并在两端重新做好标签；线路敷设采用上走线方式，每条线路必须横平竖直整理清楚，固定完好。</w:t>
      </w:r>
    </w:p>
    <w:p>
      <w:pPr>
        <w:rPr>
          <w:rFonts w:hint="eastAsia" w:ascii="仿宋" w:hAnsi="仿宋" w:eastAsia="仿宋" w:cs="仿宋"/>
          <w:sz w:val="30"/>
          <w:szCs w:val="30"/>
        </w:rPr>
      </w:pPr>
      <w:r>
        <w:rPr>
          <w:rFonts w:hint="eastAsia" w:ascii="仿宋" w:hAnsi="仿宋" w:eastAsia="仿宋" w:cs="仿宋"/>
          <w:sz w:val="30"/>
          <w:szCs w:val="30"/>
        </w:rPr>
        <w:t>2、设备机柜与配线柜之间的光纤链路、网络链路重新敷设，采用上走线方式，每条线路必须横平竖直整理清楚，固定完好，两端做好标签。</w:t>
      </w:r>
    </w:p>
    <w:p>
      <w:pPr>
        <w:rPr>
          <w:rFonts w:hint="eastAsia" w:ascii="仿宋" w:hAnsi="仿宋" w:eastAsia="仿宋" w:cs="仿宋"/>
          <w:sz w:val="30"/>
          <w:szCs w:val="30"/>
        </w:rPr>
      </w:pPr>
      <w:r>
        <w:rPr>
          <w:rFonts w:hint="eastAsia" w:ascii="仿宋" w:hAnsi="仿宋" w:eastAsia="仿宋" w:cs="仿宋"/>
          <w:sz w:val="30"/>
          <w:szCs w:val="30"/>
        </w:rPr>
        <w:t>3、在每台设备机柜顶部安装网络配线架、光纤配线架，机柜内部的设备与本机柜的网络配线架或光纤配线架连接，不行采用跳线从其他机柜引入到设备。</w:t>
      </w:r>
    </w:p>
    <w:p>
      <w:pPr>
        <w:rPr>
          <w:rFonts w:hint="eastAsia" w:ascii="仿宋" w:hAnsi="仿宋" w:eastAsia="仿宋" w:cs="仿宋"/>
          <w:sz w:val="30"/>
          <w:szCs w:val="30"/>
        </w:rPr>
      </w:pPr>
      <w:r>
        <w:rPr>
          <w:rFonts w:hint="eastAsia" w:ascii="仿宋" w:hAnsi="仿宋" w:eastAsia="仿宋" w:cs="仿宋"/>
          <w:sz w:val="30"/>
          <w:szCs w:val="30"/>
        </w:rPr>
        <w:t>4、1#、2#、3#机柜为外线引入的接入机柜，将运营商的接入光纤、校园内各楼栋的接入光纤全部整理移机至该机柜，配置大对数光纤配线架，重新规划和熔接，并将各芯光纤重新测试，同时做好标签。</w:t>
      </w:r>
    </w:p>
    <w:p>
      <w:pPr>
        <w:rPr>
          <w:rFonts w:hint="eastAsia" w:ascii="仿宋" w:hAnsi="仿宋" w:eastAsia="仿宋" w:cs="仿宋"/>
          <w:sz w:val="30"/>
          <w:szCs w:val="30"/>
        </w:rPr>
      </w:pPr>
      <w:r>
        <w:rPr>
          <w:rFonts w:hint="eastAsia" w:ascii="仿宋" w:hAnsi="仿宋" w:eastAsia="仿宋" w:cs="仿宋"/>
          <w:sz w:val="30"/>
          <w:szCs w:val="30"/>
        </w:rPr>
        <w:t>5、各设备机柜内的设备全部拆除，重新归类、按各功能要求分片区重新安装，并建立文档。</w:t>
      </w:r>
    </w:p>
    <w:p>
      <w:pPr>
        <w:rPr>
          <w:rFonts w:hint="eastAsia" w:ascii="仿宋" w:hAnsi="仿宋" w:eastAsia="仿宋" w:cs="仿宋"/>
          <w:sz w:val="30"/>
          <w:szCs w:val="30"/>
        </w:rPr>
      </w:pPr>
      <w:r>
        <w:rPr>
          <w:rFonts w:hint="eastAsia" w:ascii="仿宋" w:hAnsi="仿宋" w:eastAsia="仿宋" w:cs="仿宋"/>
          <w:sz w:val="30"/>
          <w:szCs w:val="30"/>
        </w:rPr>
        <w:t>6、各设备机柜与1#、2#、3#配线机柜采用多模万兆束状光纤和六类非屏蔽双绞线连接，所有线路做好标签。</w:t>
      </w:r>
    </w:p>
    <w:p>
      <w:pPr>
        <w:rPr>
          <w:rFonts w:hint="eastAsia" w:ascii="仿宋" w:hAnsi="仿宋" w:eastAsia="仿宋" w:cs="仿宋"/>
          <w:sz w:val="30"/>
          <w:szCs w:val="30"/>
        </w:rPr>
      </w:pPr>
      <w:r>
        <w:rPr>
          <w:rFonts w:hint="eastAsia" w:ascii="仿宋" w:hAnsi="仿宋" w:eastAsia="仿宋" w:cs="仿宋"/>
          <w:sz w:val="30"/>
          <w:szCs w:val="30"/>
        </w:rPr>
        <w:t>7、机柜内部所有多余的光纤跳线全部放入储纤槽内，机柜内部不得有多余盘线。</w:t>
      </w:r>
    </w:p>
    <w:p>
      <w:pPr>
        <w:rPr>
          <w:rFonts w:hint="eastAsia" w:ascii="仿宋" w:hAnsi="仿宋" w:eastAsia="仿宋" w:cs="仿宋"/>
          <w:sz w:val="30"/>
          <w:szCs w:val="30"/>
        </w:rPr>
      </w:pPr>
      <w:r>
        <w:rPr>
          <w:rFonts w:hint="eastAsia" w:ascii="仿宋" w:hAnsi="仿宋" w:eastAsia="仿宋" w:cs="仿宋"/>
          <w:sz w:val="30"/>
          <w:szCs w:val="30"/>
        </w:rPr>
        <w:t>8、因该机房为在运行机房，本次项目为在线</w:t>
      </w:r>
      <w:r>
        <w:rPr>
          <w:rFonts w:hint="eastAsia" w:ascii="仿宋" w:hAnsi="仿宋" w:eastAsia="仿宋" w:cs="仿宋"/>
          <w:sz w:val="30"/>
          <w:szCs w:val="30"/>
          <w:lang w:val="en-US" w:eastAsia="zh-CN"/>
        </w:rPr>
        <w:t>施工</w:t>
      </w:r>
      <w:r>
        <w:rPr>
          <w:rFonts w:hint="eastAsia" w:ascii="仿宋" w:hAnsi="仿宋" w:eastAsia="仿宋" w:cs="仿宋"/>
          <w:sz w:val="30"/>
          <w:szCs w:val="30"/>
        </w:rPr>
        <w:t>，</w:t>
      </w:r>
      <w:r>
        <w:rPr>
          <w:rFonts w:hint="eastAsia" w:ascii="仿宋" w:hAnsi="仿宋" w:eastAsia="仿宋" w:cs="仿宋"/>
          <w:sz w:val="30"/>
          <w:szCs w:val="30"/>
          <w:lang w:val="en-US" w:eastAsia="zh-CN"/>
        </w:rPr>
        <w:t>投标人应充分</w:t>
      </w:r>
      <w:r>
        <w:rPr>
          <w:rFonts w:hint="eastAsia" w:ascii="仿宋" w:hAnsi="仿宋" w:eastAsia="仿宋" w:cs="仿宋"/>
          <w:sz w:val="30"/>
          <w:szCs w:val="30"/>
        </w:rPr>
        <w:t>考虑夜间施工等不利因素及其他不可预计的</w:t>
      </w:r>
      <w:bookmarkStart w:id="0" w:name="_GoBack"/>
      <w:bookmarkEnd w:id="0"/>
      <w:r>
        <w:rPr>
          <w:rFonts w:hint="eastAsia" w:ascii="仿宋" w:hAnsi="仿宋" w:eastAsia="仿宋" w:cs="仿宋"/>
          <w:sz w:val="30"/>
          <w:szCs w:val="30"/>
        </w:rPr>
        <w:t>因素。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D6D37"/>
    <w:rsid w:val="1BA7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2021-11-11T00:39:59Z</dcterms:created>
  <dc:creator>zhy</dc:creator>
  <cp:lastModifiedBy>不哭</cp:lastModifiedBy>
  <dcterms:modified xsi:type="dcterms:W3CDTF">2021-11-11T00:43:59Z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1DADD73C4C4E487F8ECD0ED6D4C2B72F</vt:lpwstr>
  </property>
</Properties>
</file>