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eastAsiaTheme="minorEastAsia"/>
          <w:b/>
          <w:bCs/>
          <w:sz w:val="44"/>
          <w:szCs w:val="44"/>
          <w:lang w:val="en-US" w:eastAsia="zh-CN"/>
        </w:rPr>
      </w:pPr>
      <w:r>
        <w:rPr>
          <w:rFonts w:hint="eastAsia"/>
          <w:b/>
          <w:bCs/>
          <w:sz w:val="44"/>
          <w:szCs w:val="44"/>
        </w:rPr>
        <w:t>公共管理决策演练沙盘</w:t>
      </w:r>
      <w:r>
        <w:rPr>
          <w:rFonts w:hint="eastAsia"/>
          <w:b/>
          <w:bCs/>
          <w:sz w:val="44"/>
          <w:szCs w:val="44"/>
          <w:lang w:val="en-US" w:eastAsia="zh-CN"/>
        </w:rPr>
        <w:t>等软件</w:t>
      </w:r>
    </w:p>
    <w:p>
      <w:pPr>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 xml:space="preserve">品目一 </w:t>
      </w:r>
      <w:r>
        <w:rPr>
          <w:rFonts w:hint="eastAsia" w:ascii="微软雅黑" w:hAnsi="微软雅黑" w:eastAsia="微软雅黑" w:cs="微软雅黑"/>
          <w:b w:val="0"/>
          <w:bCs w:val="0"/>
          <w:sz w:val="28"/>
          <w:szCs w:val="28"/>
        </w:rPr>
        <w:t>公共管理决策演练沙盘</w:t>
      </w:r>
      <w:r>
        <w:rPr>
          <w:rFonts w:hint="eastAsia" w:ascii="微软雅黑" w:hAnsi="微软雅黑" w:eastAsia="微软雅黑" w:cs="微软雅黑"/>
          <w:b w:val="0"/>
          <w:bCs w:val="0"/>
          <w:sz w:val="28"/>
          <w:szCs w:val="28"/>
          <w:lang w:val="en-US" w:eastAsia="zh-CN"/>
        </w:rPr>
        <w:t>软件 1套</w:t>
      </w:r>
    </w:p>
    <w:p>
      <w:pPr>
        <w:rPr>
          <w:rFonts w:asciiTheme="minorEastAsia" w:hAnsiTheme="minorEastAsia" w:cstheme="minorEastAsia"/>
          <w:sz w:val="30"/>
          <w:szCs w:val="30"/>
        </w:rPr>
      </w:pPr>
      <w:r>
        <w:rPr>
          <w:rFonts w:hint="eastAsia" w:asciiTheme="minorEastAsia" w:hAnsiTheme="minorEastAsia" w:cstheme="minorEastAsia"/>
          <w:sz w:val="30"/>
          <w:szCs w:val="30"/>
        </w:rPr>
        <w:t>第一部分：技术要求</w:t>
      </w:r>
    </w:p>
    <w:p>
      <w:pPr>
        <w:rPr>
          <w:rFonts w:asciiTheme="minorEastAsia" w:hAnsiTheme="minorEastAsia" w:cstheme="minorEastAsia"/>
          <w:sz w:val="30"/>
          <w:szCs w:val="30"/>
        </w:rPr>
      </w:pPr>
      <w:r>
        <w:rPr>
          <w:rFonts w:hint="eastAsia" w:asciiTheme="minorEastAsia" w:hAnsiTheme="minorEastAsia" w:cstheme="minorEastAsia"/>
          <w:sz w:val="30"/>
          <w:szCs w:val="30"/>
        </w:rPr>
        <w:t>1、B/S架构，支持至少120人并发访问，使用的技术或架构:java web；spring；html5等；</w:t>
      </w:r>
    </w:p>
    <w:p>
      <w:pPr>
        <w:rPr>
          <w:rFonts w:asciiTheme="minorEastAsia" w:hAnsiTheme="minorEastAsia" w:cstheme="minorEastAsia"/>
          <w:sz w:val="30"/>
          <w:szCs w:val="30"/>
        </w:rPr>
      </w:pPr>
      <w:r>
        <w:rPr>
          <w:rFonts w:hint="eastAsia" w:asciiTheme="minorEastAsia" w:hAnsiTheme="minorEastAsia" w:cstheme="minorEastAsia"/>
          <w:sz w:val="30"/>
          <w:szCs w:val="30"/>
        </w:rPr>
        <w:t>第二部分：功能要求</w:t>
      </w:r>
    </w:p>
    <w:p>
      <w:pPr>
        <w:rPr>
          <w:rFonts w:asciiTheme="minorEastAsia" w:hAnsiTheme="minorEastAsia" w:cstheme="minorEastAsia"/>
          <w:sz w:val="30"/>
          <w:szCs w:val="30"/>
        </w:rPr>
      </w:pPr>
      <w:r>
        <w:rPr>
          <w:rFonts w:hint="eastAsia" w:asciiTheme="minorEastAsia" w:hAnsiTheme="minorEastAsia" w:cstheme="minorEastAsia"/>
          <w:sz w:val="30"/>
          <w:szCs w:val="30"/>
        </w:rPr>
        <w:t>1、软件包含管理员、教师和学生三个端口。不同端口管理权限不同：管理员端口支持用户管理、班级管理、实验管理、自定义案例；教师端口支持班级管理、实验管理；学生端口包括实验报告、通知消息、个人中心等功能；</w:t>
      </w:r>
    </w:p>
    <w:p>
      <w:pPr>
        <w:rPr>
          <w:rFonts w:asciiTheme="minorEastAsia" w:hAnsiTheme="minorEastAsia" w:cstheme="minorEastAsia"/>
          <w:sz w:val="30"/>
          <w:szCs w:val="30"/>
        </w:rPr>
      </w:pPr>
      <w:r>
        <w:rPr>
          <w:rFonts w:hint="eastAsia" w:asciiTheme="minorEastAsia" w:hAnsiTheme="minorEastAsia" w:cstheme="minorEastAsia"/>
          <w:sz w:val="30"/>
          <w:szCs w:val="30"/>
        </w:rPr>
        <w:t>2、软件包含土地管理、水务管理、交通管理、环境管理、公共财政管理、产业结构管理、社会安全管理和公共事业管理等多项管理内容，场景内容划分为规划局、财政局、经信局、水务局、城管局、园林局、交通局、人社局、公安局、教育局、卫生局、文旅局等政府职能部门。学生通过扮演相关政府人员，理解现实政府职能部门之间的联系与职责分工；</w:t>
      </w:r>
    </w:p>
    <w:p>
      <w:pPr>
        <w:rPr>
          <w:rFonts w:asciiTheme="minorEastAsia" w:hAnsiTheme="minorEastAsia" w:cstheme="minorEastAsia"/>
          <w:sz w:val="30"/>
          <w:szCs w:val="30"/>
        </w:rPr>
      </w:pPr>
      <w:r>
        <w:rPr>
          <w:rFonts w:hint="eastAsia" w:asciiTheme="minorEastAsia" w:hAnsiTheme="minorEastAsia" w:cstheme="minorEastAsia"/>
          <w:sz w:val="30"/>
          <w:szCs w:val="30"/>
        </w:rPr>
        <w:t>3、软件提供不同城市背景模型，包括综合城市、工业城市和生态城市等多种模型；</w:t>
      </w:r>
    </w:p>
    <w:p>
      <w:pPr>
        <w:rPr>
          <w:rFonts w:asciiTheme="minorEastAsia" w:hAnsiTheme="minorEastAsia" w:cstheme="minorEastAsia"/>
          <w:sz w:val="30"/>
          <w:szCs w:val="30"/>
        </w:rPr>
      </w:pPr>
      <w:r>
        <w:rPr>
          <w:rFonts w:hint="eastAsia" w:asciiTheme="minorEastAsia" w:hAnsiTheme="minorEastAsia" w:cstheme="minorEastAsia"/>
          <w:sz w:val="30"/>
          <w:szCs w:val="30"/>
        </w:rPr>
        <w:t>4、实景模拟平台采用虚拟场景呈现实验内容，场景中包含多个职能部门，支持不同场景之间的切换；</w:t>
      </w:r>
    </w:p>
    <w:p>
      <w:pPr>
        <w:rPr>
          <w:rFonts w:asciiTheme="minorEastAsia" w:hAnsiTheme="minorEastAsia" w:cstheme="minorEastAsia"/>
          <w:sz w:val="30"/>
          <w:szCs w:val="30"/>
        </w:rPr>
      </w:pPr>
      <w:r>
        <w:rPr>
          <w:rFonts w:hint="eastAsia" w:asciiTheme="minorEastAsia" w:hAnsiTheme="minorEastAsia" w:cstheme="minorEastAsia"/>
          <w:sz w:val="30"/>
          <w:szCs w:val="30"/>
        </w:rPr>
        <w:t>5、软件采用动态竞争机制，学生通过合理的公共政策制定，竞争制造业、服务业和高层次人才等外部资源；</w:t>
      </w:r>
    </w:p>
    <w:p>
      <w:pPr>
        <w:rPr>
          <w:rFonts w:asciiTheme="minorEastAsia" w:hAnsiTheme="minorEastAsia" w:cstheme="minorEastAsia"/>
          <w:sz w:val="30"/>
          <w:szCs w:val="30"/>
        </w:rPr>
      </w:pPr>
      <w:r>
        <w:rPr>
          <w:rFonts w:hint="eastAsia" w:asciiTheme="minorEastAsia" w:hAnsiTheme="minorEastAsia" w:cstheme="minorEastAsia"/>
          <w:sz w:val="30"/>
          <w:szCs w:val="30"/>
        </w:rPr>
        <w:t>6、软件支持学生查看城市土地和资金资源实时变化的数据图表，并及时调整策略，合理分配这两大资源，争取团队竞争优势；</w:t>
      </w:r>
    </w:p>
    <w:p>
      <w:pPr>
        <w:rPr>
          <w:rFonts w:asciiTheme="minorEastAsia" w:hAnsiTheme="minorEastAsia" w:cstheme="minorEastAsia"/>
          <w:sz w:val="30"/>
          <w:szCs w:val="30"/>
        </w:rPr>
      </w:pPr>
      <w:r>
        <w:rPr>
          <w:rFonts w:hint="eastAsia" w:asciiTheme="minorEastAsia" w:hAnsiTheme="minorEastAsia" w:cstheme="minorEastAsia"/>
          <w:sz w:val="30"/>
          <w:szCs w:val="30"/>
        </w:rPr>
        <w:t>7、软件包含公共管理相关的专业知识考点题库，每期学生既要注重实时数据的变化，也要及时解答系统自动推送的以材料题形式呈现的知识考点题目；</w:t>
      </w:r>
    </w:p>
    <w:p>
      <w:pPr>
        <w:rPr>
          <w:rFonts w:asciiTheme="minorEastAsia" w:hAnsiTheme="minorEastAsia" w:cstheme="minorEastAsia"/>
          <w:sz w:val="30"/>
          <w:szCs w:val="30"/>
        </w:rPr>
      </w:pPr>
      <w:r>
        <w:rPr>
          <w:rFonts w:hint="eastAsia" w:asciiTheme="minorEastAsia" w:hAnsiTheme="minorEastAsia" w:cstheme="minorEastAsia"/>
          <w:sz w:val="30"/>
          <w:szCs w:val="30"/>
        </w:rPr>
        <w:t>8、实时监控功能支持教师查看各阶段每组完成的状态、学生的所有操作以及运营数据变化的趋势；实景模拟平台支持以城市竞争力和知识考点这两项评价指标进行自动打分，最终确定城市的排名；评分采用动态打分制，依据其他城市经营情况以及模型公式共同得出小组分数；</w:t>
      </w:r>
    </w:p>
    <w:p>
      <w:pPr>
        <w:rPr>
          <w:rFonts w:asciiTheme="minorEastAsia" w:hAnsiTheme="minorEastAsia" w:cstheme="minorEastAsia"/>
          <w:sz w:val="30"/>
          <w:szCs w:val="30"/>
        </w:rPr>
      </w:pPr>
      <w:r>
        <w:rPr>
          <w:rFonts w:hint="eastAsia" w:asciiTheme="minorEastAsia" w:hAnsiTheme="minorEastAsia" w:cstheme="minorEastAsia"/>
          <w:sz w:val="30"/>
          <w:szCs w:val="30"/>
        </w:rPr>
        <w:t>9、实验管理功能支持自定义创建实验，教师可设定实验期数，实验阶段时长、评价指标权重和角色分配规则等各项内容；支持记录学生操作，并以数据表、柱状图、折线图等多种统计方式展现每个模块不同期数的数据变化；同时支持下载生成PDF格式的实验报告；</w:t>
      </w:r>
    </w:p>
    <w:p>
      <w:pPr>
        <w:rPr>
          <w:rFonts w:asciiTheme="minorEastAsia" w:hAnsiTheme="minorEastAsia" w:cstheme="minorEastAsia"/>
          <w:sz w:val="30"/>
          <w:szCs w:val="30"/>
        </w:rPr>
      </w:pPr>
      <w:r>
        <w:rPr>
          <w:rFonts w:hint="eastAsia" w:asciiTheme="minorEastAsia" w:hAnsiTheme="minorEastAsia" w:cstheme="minorEastAsia"/>
          <w:sz w:val="30"/>
          <w:szCs w:val="30"/>
        </w:rPr>
        <w:t>10、软件涵盖上百个模型计算公式，支持自定义增加或修改固定元素、变量元素、城市竞争力指标的公式与限制条件；</w:t>
      </w:r>
    </w:p>
    <w:p>
      <w:pPr>
        <w:rPr>
          <w:rFonts w:asciiTheme="minorEastAsia" w:hAnsiTheme="minorEastAsia" w:cstheme="minorEastAsia"/>
          <w:sz w:val="30"/>
          <w:szCs w:val="30"/>
        </w:rPr>
      </w:pPr>
      <w:r>
        <w:rPr>
          <w:rFonts w:hint="eastAsia" w:asciiTheme="minorEastAsia" w:hAnsiTheme="minorEastAsia" w:cstheme="minorEastAsia"/>
          <w:sz w:val="30"/>
          <w:szCs w:val="30"/>
        </w:rPr>
        <w:t>11、软件支持自定义增加或修改城市背景、国家政策、知识题库和方案设计问题框架等内容；</w:t>
      </w:r>
    </w:p>
    <w:p>
      <w:pPr>
        <w:rPr>
          <w:rFonts w:asciiTheme="minorEastAsia" w:hAnsiTheme="minorEastAsia" w:cstheme="minorEastAsia"/>
          <w:sz w:val="30"/>
          <w:szCs w:val="30"/>
        </w:rPr>
      </w:pPr>
      <w:r>
        <w:rPr>
          <w:rFonts w:hint="eastAsia" w:asciiTheme="minorEastAsia" w:hAnsiTheme="minorEastAsia" w:cstheme="minorEastAsia"/>
          <w:sz w:val="30"/>
          <w:szCs w:val="30"/>
        </w:rPr>
        <w:t>12、软件支持团队模式和单人模式：团队模式下，分角色组团练习，比赛以团队形式展开，比赛结束后展示团队排名，支持每个团队包含2-6人；单人模式下，学生独自完成所有职能部门的决策；</w:t>
      </w:r>
    </w:p>
    <w:p>
      <w:pPr>
        <w:rPr>
          <w:rFonts w:asciiTheme="minorEastAsia" w:hAnsiTheme="minorEastAsia" w:cstheme="minorEastAsia"/>
          <w:sz w:val="30"/>
          <w:szCs w:val="30"/>
        </w:rPr>
      </w:pPr>
      <w:r>
        <w:rPr>
          <w:rFonts w:hint="eastAsia" w:asciiTheme="minorEastAsia" w:hAnsiTheme="minorEastAsia" w:cstheme="minorEastAsia"/>
          <w:sz w:val="30"/>
          <w:szCs w:val="30"/>
        </w:rPr>
        <w:t>第</w:t>
      </w:r>
      <w:r>
        <w:rPr>
          <w:rFonts w:hint="eastAsia" w:asciiTheme="minorEastAsia" w:hAnsiTheme="minorEastAsia" w:cstheme="minorEastAsia"/>
          <w:sz w:val="30"/>
          <w:szCs w:val="30"/>
          <w:lang w:val="en-US" w:eastAsia="zh-CN"/>
        </w:rPr>
        <w:t>三</w:t>
      </w:r>
      <w:r>
        <w:rPr>
          <w:rFonts w:hint="eastAsia" w:asciiTheme="minorEastAsia" w:hAnsiTheme="minorEastAsia" w:cstheme="minorEastAsia"/>
          <w:sz w:val="30"/>
          <w:szCs w:val="30"/>
        </w:rPr>
        <w:t>部分：</w:t>
      </w:r>
      <w:r>
        <w:rPr>
          <w:rFonts w:hint="eastAsia" w:asciiTheme="minorEastAsia" w:hAnsiTheme="minorEastAsia" w:cstheme="minorEastAsia"/>
          <w:sz w:val="30"/>
          <w:szCs w:val="30"/>
          <w:lang w:val="en-US" w:eastAsia="zh-CN"/>
        </w:rPr>
        <w:t>商务</w:t>
      </w:r>
      <w:r>
        <w:rPr>
          <w:rFonts w:hint="eastAsia" w:asciiTheme="minorEastAsia" w:hAnsiTheme="minorEastAsia" w:cstheme="minorEastAsia"/>
          <w:sz w:val="30"/>
          <w:szCs w:val="30"/>
        </w:rPr>
        <w:t>要求</w:t>
      </w:r>
    </w:p>
    <w:p>
      <w:pPr>
        <w:rPr>
          <w:rFonts w:hint="eastAsia" w:asciiTheme="minorEastAsia" w:hAnsiTheme="minorEastAsia" w:cstheme="minorEastAsia"/>
          <w:sz w:val="30"/>
          <w:szCs w:val="30"/>
          <w:lang w:val="en-US" w:eastAsia="zh-CN"/>
        </w:rPr>
      </w:pPr>
      <w:r>
        <w:rPr>
          <w:rFonts w:hint="eastAsia" w:asciiTheme="minorEastAsia" w:hAnsiTheme="minorEastAsia" w:cstheme="minorEastAsia"/>
          <w:sz w:val="30"/>
          <w:szCs w:val="30"/>
          <w:lang w:val="en-US" w:eastAsia="zh-CN"/>
        </w:rPr>
        <w:t>1.三年免费质保；</w:t>
      </w:r>
    </w:p>
    <w:p>
      <w:pPr>
        <w:rPr>
          <w:rFonts w:hint="eastAsia" w:asciiTheme="minorEastAsia" w:hAnsiTheme="minorEastAsia" w:cstheme="minorEastAsia"/>
          <w:sz w:val="30"/>
          <w:szCs w:val="30"/>
          <w:lang w:val="en-US" w:eastAsia="zh-CN"/>
        </w:rPr>
      </w:pPr>
      <w:r>
        <w:rPr>
          <w:rFonts w:hint="eastAsia" w:asciiTheme="minorEastAsia" w:hAnsiTheme="minorEastAsia" w:cstheme="minorEastAsia"/>
          <w:sz w:val="30"/>
          <w:szCs w:val="30"/>
          <w:lang w:val="en-US" w:eastAsia="zh-CN"/>
        </w:rPr>
        <w:t>2.供货期：合同签订后30天内；</w:t>
      </w:r>
    </w:p>
    <w:p>
      <w:pPr>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品目二 健康风险预警软件 1套</w:t>
      </w:r>
    </w:p>
    <w:p>
      <w:pPr>
        <w:rPr>
          <w:rFonts w:asciiTheme="minorEastAsia" w:hAnsiTheme="minorEastAsia" w:cstheme="minorEastAsia"/>
          <w:sz w:val="30"/>
          <w:szCs w:val="30"/>
        </w:rPr>
      </w:pPr>
      <w:r>
        <w:rPr>
          <w:rFonts w:hint="eastAsia" w:asciiTheme="minorEastAsia" w:hAnsiTheme="minorEastAsia" w:cstheme="minorEastAsia"/>
          <w:sz w:val="30"/>
          <w:szCs w:val="30"/>
        </w:rPr>
        <w:t>第一部分：技术要求</w:t>
      </w:r>
    </w:p>
    <w:p>
      <w:pPr>
        <w:numPr>
          <w:ilvl w:val="0"/>
          <w:numId w:val="1"/>
        </w:numPr>
        <w:rPr>
          <w:rFonts w:hint="eastAsia" w:asciiTheme="minorEastAsia" w:hAnsiTheme="minorEastAsia" w:cstheme="minorEastAsia"/>
          <w:sz w:val="30"/>
          <w:szCs w:val="30"/>
        </w:rPr>
      </w:pPr>
      <w:r>
        <w:rPr>
          <w:rFonts w:hint="eastAsia" w:asciiTheme="minorEastAsia" w:hAnsiTheme="minorEastAsia" w:cstheme="minorEastAsia"/>
          <w:sz w:val="30"/>
          <w:szCs w:val="30"/>
        </w:rPr>
        <w:t>平台包含管理员端（教师端）和健康管理师端（学生端）两个端口。不同端口权限不同：管理员端（教师端）可支持机构管理，健康管理师端（学生端）不支持机构管理，其余功能权限同管理员端（教师端）可灵活配置；</w:t>
      </w:r>
      <w:r>
        <w:rPr>
          <w:rFonts w:hint="eastAsia" w:asciiTheme="minorEastAsia" w:hAnsiTheme="minorEastAsia" w:cstheme="minorEastAsia"/>
          <w:sz w:val="30"/>
          <w:szCs w:val="30"/>
        </w:rPr>
        <w:br w:type="textWrapping"/>
      </w:r>
      <w:r>
        <w:rPr>
          <w:rFonts w:hint="eastAsia" w:asciiTheme="minorEastAsia" w:hAnsiTheme="minorEastAsia" w:cstheme="minorEastAsia"/>
          <w:sz w:val="30"/>
          <w:szCs w:val="30"/>
        </w:rPr>
        <w:t>2、平台涵盖了健康风险评估流程中的各个阶段，包含机构管理、制定评估问卷、客户档案管理、危险因素采集、风险评估、评估报告等功能模块；</w:t>
      </w:r>
      <w:r>
        <w:rPr>
          <w:rFonts w:hint="eastAsia" w:asciiTheme="minorEastAsia" w:hAnsiTheme="minorEastAsia" w:cstheme="minorEastAsia"/>
          <w:sz w:val="30"/>
          <w:szCs w:val="30"/>
        </w:rPr>
        <w:br w:type="textWrapping"/>
      </w:r>
      <w:r>
        <w:rPr>
          <w:rFonts w:hint="eastAsia" w:asciiTheme="minorEastAsia" w:hAnsiTheme="minorEastAsia" w:cstheme="minorEastAsia"/>
          <w:sz w:val="30"/>
          <w:szCs w:val="30"/>
        </w:rPr>
        <w:t>3、管理员（教师）可自定义角色以及角色权限，同时可根据角色分配来控制成员的权限，实现对成员权限的灵活管理；</w:t>
      </w:r>
      <w:r>
        <w:rPr>
          <w:rFonts w:hint="eastAsia" w:asciiTheme="minorEastAsia" w:hAnsiTheme="minorEastAsia" w:cstheme="minorEastAsia"/>
          <w:sz w:val="30"/>
          <w:szCs w:val="30"/>
        </w:rPr>
        <w:br w:type="textWrapping"/>
      </w:r>
      <w:r>
        <w:rPr>
          <w:rFonts w:hint="eastAsia" w:asciiTheme="minorEastAsia" w:hAnsiTheme="minorEastAsia" w:cstheme="minorEastAsia"/>
          <w:sz w:val="30"/>
          <w:szCs w:val="30"/>
        </w:rPr>
        <w:t>4、系统自带多种常用健康风险评估量表类型，包括疾病风险评估、一般状况评估、心理健康评估、行为方式评估等，可直接使用；</w:t>
      </w:r>
      <w:r>
        <w:rPr>
          <w:rFonts w:hint="eastAsia" w:asciiTheme="minorEastAsia" w:hAnsiTheme="minorEastAsia" w:cstheme="minorEastAsia"/>
          <w:sz w:val="30"/>
          <w:szCs w:val="30"/>
        </w:rPr>
        <w:br w:type="textWrapping"/>
      </w:r>
      <w:r>
        <w:rPr>
          <w:rFonts w:hint="eastAsia" w:asciiTheme="minorEastAsia" w:hAnsiTheme="minorEastAsia" w:cstheme="minorEastAsia"/>
          <w:sz w:val="30"/>
          <w:szCs w:val="30"/>
        </w:rPr>
        <w:t>5、可自定义录入、编辑健康风险评估问卷内容，方便用户根据实际工作重点调整评估内容，制定评估问卷的内容可通过基本信息、维度管理、题项管理、计算公式、区间解读、报告管理六步来实现，分步管理问卷相应的基本信息、维度、题目、计算方式、结果解读、报告管理等内容；</w:t>
      </w:r>
      <w:r>
        <w:rPr>
          <w:rFonts w:hint="eastAsia" w:asciiTheme="minorEastAsia" w:hAnsiTheme="minorEastAsia" w:cstheme="minorEastAsia"/>
          <w:sz w:val="30"/>
          <w:szCs w:val="30"/>
        </w:rPr>
        <w:br w:type="textWrapping"/>
      </w:r>
      <w:r>
        <w:rPr>
          <w:rFonts w:hint="eastAsia" w:asciiTheme="minorEastAsia" w:hAnsiTheme="minorEastAsia" w:cstheme="minorEastAsia"/>
          <w:sz w:val="30"/>
          <w:szCs w:val="30"/>
        </w:rPr>
        <w:t>6、可自主设定健康风险评估计算标准及公式，支持用户灵活配置不同问卷采用不同的计算方式，根绝问卷实际情况配置；</w:t>
      </w:r>
      <w:r>
        <w:rPr>
          <w:rFonts w:hint="eastAsia" w:asciiTheme="minorEastAsia" w:hAnsiTheme="minorEastAsia" w:cstheme="minorEastAsia"/>
          <w:sz w:val="30"/>
          <w:szCs w:val="30"/>
        </w:rPr>
        <w:br w:type="textWrapping"/>
      </w:r>
      <w:r>
        <w:rPr>
          <w:rFonts w:hint="eastAsia" w:asciiTheme="minorEastAsia" w:hAnsiTheme="minorEastAsia" w:cstheme="minorEastAsia"/>
          <w:sz w:val="30"/>
          <w:szCs w:val="30"/>
        </w:rPr>
        <w:t>7、可自主设定健康风险评估报告内容，即平台支持根据不同的问卷类型自定义不同的问卷报告；</w:t>
      </w:r>
      <w:r>
        <w:rPr>
          <w:rFonts w:hint="eastAsia" w:asciiTheme="minorEastAsia" w:hAnsiTheme="minorEastAsia" w:cstheme="minorEastAsia"/>
          <w:sz w:val="30"/>
          <w:szCs w:val="30"/>
        </w:rPr>
        <w:br w:type="textWrapping"/>
      </w:r>
      <w:r>
        <w:rPr>
          <w:rFonts w:hint="eastAsia" w:asciiTheme="minorEastAsia" w:hAnsiTheme="minorEastAsia" w:cstheme="minorEastAsia"/>
          <w:sz w:val="30"/>
          <w:szCs w:val="30"/>
        </w:rPr>
        <w:t>8、平台支持危险因素单独管理，即危险因素库的建立与管理，采集客户危险信息时可直接从危险因素库中采集，同时可实时提供客户对应危险因素的解读；</w:t>
      </w:r>
      <w:r>
        <w:rPr>
          <w:rFonts w:hint="eastAsia" w:asciiTheme="minorEastAsia" w:hAnsiTheme="minorEastAsia" w:cstheme="minorEastAsia"/>
          <w:sz w:val="30"/>
          <w:szCs w:val="30"/>
        </w:rPr>
        <w:br w:type="textWrapping"/>
      </w:r>
      <w:r>
        <w:rPr>
          <w:rFonts w:hint="eastAsia" w:asciiTheme="minorEastAsia" w:hAnsiTheme="minorEastAsia" w:cstheme="minorEastAsia"/>
          <w:sz w:val="30"/>
          <w:szCs w:val="30"/>
        </w:rPr>
        <w:t>9、平台支持根据测评结果，自动生成测评报告，并提供相关建议；</w:t>
      </w:r>
      <w:r>
        <w:rPr>
          <w:rFonts w:hint="eastAsia" w:asciiTheme="minorEastAsia" w:hAnsiTheme="minorEastAsia" w:cstheme="minorEastAsia"/>
          <w:sz w:val="30"/>
          <w:szCs w:val="30"/>
        </w:rPr>
        <w:br w:type="textWrapping"/>
      </w:r>
      <w:r>
        <w:rPr>
          <w:rFonts w:hint="eastAsia" w:asciiTheme="minorEastAsia" w:hAnsiTheme="minorEastAsia" w:cstheme="minorEastAsia"/>
          <w:sz w:val="30"/>
          <w:szCs w:val="30"/>
        </w:rPr>
        <w:t>10、测评报告可在线存档，便于长期监测分析；也可以下载发送给客户以供打印或随时查阅；</w:t>
      </w:r>
      <w:r>
        <w:rPr>
          <w:rFonts w:hint="eastAsia" w:asciiTheme="minorEastAsia" w:hAnsiTheme="minorEastAsia" w:cstheme="minorEastAsia"/>
          <w:sz w:val="30"/>
          <w:szCs w:val="30"/>
        </w:rPr>
        <w:br w:type="textWrapping"/>
      </w:r>
      <w:r>
        <w:rPr>
          <w:rFonts w:hint="eastAsia" w:asciiTheme="minorEastAsia" w:hAnsiTheme="minorEastAsia" w:cstheme="minorEastAsia"/>
          <w:sz w:val="30"/>
          <w:szCs w:val="30"/>
        </w:rPr>
        <w:t>11、可对健康危险因素进行长期监测与分析、智能预警，实现未病先防、既病防变、病后防复的目的；</w:t>
      </w:r>
      <w:r>
        <w:rPr>
          <w:rFonts w:hint="eastAsia" w:asciiTheme="minorEastAsia" w:hAnsiTheme="minorEastAsia" w:cstheme="minorEastAsia"/>
          <w:sz w:val="30"/>
          <w:szCs w:val="30"/>
        </w:rPr>
        <w:br w:type="textWrapping"/>
      </w:r>
      <w:r>
        <w:rPr>
          <w:rFonts w:hint="eastAsia" w:asciiTheme="minorEastAsia" w:hAnsiTheme="minorEastAsia" w:cstheme="minorEastAsia"/>
          <w:sz w:val="30"/>
          <w:szCs w:val="30"/>
        </w:rPr>
        <w:t>12、可将个体标签和问卷标签相匹配，对适宜人群进行智能化精准化问卷推荐；</w:t>
      </w:r>
    </w:p>
    <w:p>
      <w:pPr>
        <w:rPr>
          <w:rFonts w:asciiTheme="minorEastAsia" w:hAnsiTheme="minorEastAsia" w:cstheme="minorEastAsia"/>
          <w:sz w:val="30"/>
          <w:szCs w:val="30"/>
        </w:rPr>
      </w:pPr>
      <w:r>
        <w:rPr>
          <w:rFonts w:hint="eastAsia" w:asciiTheme="minorEastAsia" w:hAnsiTheme="minorEastAsia" w:cstheme="minorEastAsia"/>
          <w:sz w:val="30"/>
          <w:szCs w:val="30"/>
        </w:rPr>
        <w:t>第</w:t>
      </w:r>
      <w:r>
        <w:rPr>
          <w:rFonts w:hint="eastAsia" w:asciiTheme="minorEastAsia" w:hAnsiTheme="minorEastAsia" w:cstheme="minorEastAsia"/>
          <w:sz w:val="30"/>
          <w:szCs w:val="30"/>
          <w:lang w:val="en-US" w:eastAsia="zh-CN"/>
        </w:rPr>
        <w:t>二</w:t>
      </w:r>
      <w:r>
        <w:rPr>
          <w:rFonts w:hint="eastAsia" w:asciiTheme="minorEastAsia" w:hAnsiTheme="minorEastAsia" w:cstheme="minorEastAsia"/>
          <w:sz w:val="30"/>
          <w:szCs w:val="30"/>
        </w:rPr>
        <w:t>部分：</w:t>
      </w:r>
      <w:r>
        <w:rPr>
          <w:rFonts w:hint="eastAsia" w:asciiTheme="minorEastAsia" w:hAnsiTheme="minorEastAsia" w:cstheme="minorEastAsia"/>
          <w:sz w:val="30"/>
          <w:szCs w:val="30"/>
          <w:lang w:val="en-US" w:eastAsia="zh-CN"/>
        </w:rPr>
        <w:t>商务</w:t>
      </w:r>
      <w:r>
        <w:rPr>
          <w:rFonts w:hint="eastAsia" w:asciiTheme="minorEastAsia" w:hAnsiTheme="minorEastAsia" w:cstheme="minorEastAsia"/>
          <w:sz w:val="30"/>
          <w:szCs w:val="30"/>
        </w:rPr>
        <w:t>要求</w:t>
      </w:r>
    </w:p>
    <w:p>
      <w:pPr>
        <w:rPr>
          <w:rFonts w:hint="eastAsia" w:asciiTheme="minorEastAsia" w:hAnsiTheme="minorEastAsia" w:cstheme="minorEastAsia"/>
          <w:sz w:val="30"/>
          <w:szCs w:val="30"/>
          <w:lang w:val="en-US" w:eastAsia="zh-CN"/>
        </w:rPr>
      </w:pPr>
      <w:r>
        <w:rPr>
          <w:rFonts w:hint="eastAsia" w:asciiTheme="minorEastAsia" w:hAnsiTheme="minorEastAsia" w:cstheme="minorEastAsia"/>
          <w:sz w:val="30"/>
          <w:szCs w:val="30"/>
          <w:lang w:val="en-US" w:eastAsia="zh-CN"/>
        </w:rPr>
        <w:t>1.三年免费质保；</w:t>
      </w:r>
    </w:p>
    <w:p>
      <w:pPr>
        <w:rPr>
          <w:rFonts w:hint="eastAsia" w:asciiTheme="minorEastAsia" w:hAnsiTheme="minorEastAsia" w:cstheme="minorEastAsia"/>
          <w:sz w:val="30"/>
          <w:szCs w:val="30"/>
          <w:lang w:val="en-US" w:eastAsia="zh-CN"/>
        </w:rPr>
      </w:pPr>
      <w:r>
        <w:rPr>
          <w:rFonts w:hint="eastAsia" w:asciiTheme="minorEastAsia" w:hAnsiTheme="minorEastAsia" w:cstheme="minorEastAsia"/>
          <w:sz w:val="30"/>
          <w:szCs w:val="30"/>
          <w:lang w:val="en-US" w:eastAsia="zh-CN"/>
        </w:rPr>
        <w:t>2.供货期：合同签订后30天内；</w:t>
      </w:r>
    </w:p>
    <w:p>
      <w:pPr>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品目三 健康档案管理软件 1套</w:t>
      </w:r>
    </w:p>
    <w:p>
      <w:pPr>
        <w:rPr>
          <w:rFonts w:asciiTheme="minorEastAsia" w:hAnsiTheme="minorEastAsia" w:cstheme="minorEastAsia"/>
          <w:sz w:val="30"/>
          <w:szCs w:val="30"/>
        </w:rPr>
      </w:pPr>
      <w:r>
        <w:rPr>
          <w:rFonts w:hint="eastAsia" w:asciiTheme="minorEastAsia" w:hAnsiTheme="minorEastAsia" w:cstheme="minorEastAsia"/>
          <w:sz w:val="30"/>
          <w:szCs w:val="30"/>
        </w:rPr>
        <w:t>第一部分：技术要求</w:t>
      </w:r>
    </w:p>
    <w:p>
      <w:pPr>
        <w:numPr>
          <w:ilvl w:val="0"/>
          <w:numId w:val="2"/>
        </w:numPr>
        <w:rPr>
          <w:rFonts w:hint="eastAsia" w:asciiTheme="minorEastAsia" w:hAnsiTheme="minorEastAsia" w:cstheme="minorEastAsia"/>
          <w:sz w:val="30"/>
          <w:szCs w:val="30"/>
        </w:rPr>
      </w:pPr>
      <w:r>
        <w:rPr>
          <w:rFonts w:hint="eastAsia" w:asciiTheme="minorEastAsia" w:hAnsiTheme="minorEastAsia" w:cstheme="minorEastAsia"/>
          <w:sz w:val="30"/>
          <w:szCs w:val="30"/>
        </w:rPr>
        <w:t>软件包含管理员端和健管师端两个端口，不同端口功能权限不同；管理员端支持团队管理、设备管理；健管师端支持客户管理、个人档案管理、家庭档案管理；</w:t>
      </w:r>
      <w:r>
        <w:rPr>
          <w:rFonts w:hint="eastAsia" w:asciiTheme="minorEastAsia" w:hAnsiTheme="minorEastAsia" w:cstheme="minorEastAsia"/>
          <w:sz w:val="30"/>
          <w:szCs w:val="30"/>
        </w:rPr>
        <w:br w:type="textWrapping"/>
      </w:r>
      <w:r>
        <w:rPr>
          <w:rFonts w:hint="eastAsia" w:asciiTheme="minorEastAsia" w:hAnsiTheme="minorEastAsia" w:cstheme="minorEastAsia"/>
          <w:sz w:val="30"/>
          <w:szCs w:val="30"/>
        </w:rPr>
        <w:t>2.管理员可创建团队，管理团队名称、负责人、团队地址等团队信息，并可（批量）添加团队成员；</w:t>
      </w:r>
      <w:r>
        <w:rPr>
          <w:rFonts w:hint="eastAsia" w:asciiTheme="minorEastAsia" w:hAnsiTheme="minorEastAsia" w:cstheme="minorEastAsia"/>
          <w:sz w:val="30"/>
          <w:szCs w:val="30"/>
        </w:rPr>
        <w:br w:type="textWrapping"/>
      </w:r>
      <w:r>
        <w:rPr>
          <w:rFonts w:hint="eastAsia" w:asciiTheme="minorEastAsia" w:hAnsiTheme="minorEastAsia" w:cstheme="minorEastAsia"/>
          <w:sz w:val="30"/>
          <w:szCs w:val="30"/>
        </w:rPr>
        <w:t>3.管理员可分布查看及管理所属团队列表及成员（健管师）列表，可更改健管师的所属团队；</w:t>
      </w:r>
      <w:r>
        <w:rPr>
          <w:rFonts w:hint="eastAsia" w:asciiTheme="minorEastAsia" w:hAnsiTheme="minorEastAsia" w:cstheme="minorEastAsia"/>
          <w:sz w:val="30"/>
          <w:szCs w:val="30"/>
        </w:rPr>
        <w:br w:type="textWrapping"/>
      </w:r>
      <w:r>
        <w:rPr>
          <w:rFonts w:hint="eastAsia" w:asciiTheme="minorEastAsia" w:hAnsiTheme="minorEastAsia" w:cstheme="minorEastAsia"/>
          <w:sz w:val="30"/>
          <w:szCs w:val="30"/>
        </w:rPr>
        <w:t>4.管理员可绑定设备，建立数据通道；</w:t>
      </w:r>
      <w:r>
        <w:rPr>
          <w:rFonts w:hint="eastAsia" w:asciiTheme="minorEastAsia" w:hAnsiTheme="minorEastAsia" w:cstheme="minorEastAsia"/>
          <w:sz w:val="30"/>
          <w:szCs w:val="30"/>
        </w:rPr>
        <w:br w:type="textWrapping"/>
      </w:r>
      <w:r>
        <w:rPr>
          <w:rFonts w:hint="eastAsia" w:asciiTheme="minorEastAsia" w:hAnsiTheme="minorEastAsia" w:cstheme="minorEastAsia"/>
          <w:sz w:val="30"/>
          <w:szCs w:val="30"/>
        </w:rPr>
        <w:t>5.管理员支持最高权限，支出删除团队内所有数据；</w:t>
      </w:r>
      <w:r>
        <w:rPr>
          <w:rFonts w:hint="eastAsia" w:asciiTheme="minorEastAsia" w:hAnsiTheme="minorEastAsia" w:cstheme="minorEastAsia"/>
          <w:sz w:val="30"/>
          <w:szCs w:val="30"/>
        </w:rPr>
        <w:br w:type="textWrapping"/>
      </w:r>
      <w:r>
        <w:rPr>
          <w:rFonts w:hint="eastAsia" w:asciiTheme="minorEastAsia" w:hAnsiTheme="minorEastAsia" w:cstheme="minorEastAsia"/>
          <w:sz w:val="30"/>
          <w:szCs w:val="30"/>
        </w:rPr>
        <w:t>6.管理员账号可切换健管师端页面，并进行对应功能的操作、</w:t>
      </w:r>
      <w:r>
        <w:rPr>
          <w:rFonts w:hint="eastAsia" w:asciiTheme="minorEastAsia" w:hAnsiTheme="minorEastAsia" w:cstheme="minorEastAsia"/>
          <w:sz w:val="30"/>
          <w:szCs w:val="30"/>
        </w:rPr>
        <w:br w:type="textWrapping"/>
      </w:r>
      <w:r>
        <w:rPr>
          <w:rFonts w:hint="eastAsia" w:asciiTheme="minorEastAsia" w:hAnsiTheme="minorEastAsia" w:cstheme="minorEastAsia"/>
          <w:sz w:val="30"/>
          <w:szCs w:val="30"/>
        </w:rPr>
        <w:t>7.一个团队健管师共同管理其下客户档案，健管师可以管理团队内客户档案，维护客户姓名、身份证号、性别、民族、出生日期等信息；</w:t>
      </w:r>
      <w:r>
        <w:rPr>
          <w:rFonts w:hint="eastAsia" w:asciiTheme="minorEastAsia" w:hAnsiTheme="minorEastAsia" w:cstheme="minorEastAsia"/>
          <w:sz w:val="30"/>
          <w:szCs w:val="30"/>
        </w:rPr>
        <w:br w:type="textWrapping"/>
      </w:r>
      <w:r>
        <w:rPr>
          <w:rFonts w:hint="eastAsia" w:asciiTheme="minorEastAsia" w:hAnsiTheme="minorEastAsia" w:cstheme="minorEastAsia"/>
          <w:sz w:val="30"/>
          <w:szCs w:val="30"/>
        </w:rPr>
        <w:t>8.健管师可以管理客户的个人档案，可通过所属客户姓名、身份证号、所属健管师、客户状态及客户标签进行定位管理；</w:t>
      </w:r>
      <w:r>
        <w:rPr>
          <w:rFonts w:hint="eastAsia" w:asciiTheme="minorEastAsia" w:hAnsiTheme="minorEastAsia" w:cstheme="minorEastAsia"/>
          <w:sz w:val="30"/>
          <w:szCs w:val="30"/>
        </w:rPr>
        <w:br w:type="textWrapping"/>
      </w:r>
      <w:r>
        <w:rPr>
          <w:rFonts w:hint="eastAsia" w:asciiTheme="minorEastAsia" w:hAnsiTheme="minorEastAsia" w:cstheme="minorEastAsia"/>
          <w:sz w:val="30"/>
          <w:szCs w:val="30"/>
        </w:rPr>
        <w:t>9.个人档案包含基本信息、疾病医疗信息、生活行为方式、自定义监测、报告汇总及第三方报告；</w:t>
      </w:r>
      <w:r>
        <w:rPr>
          <w:rFonts w:hint="eastAsia" w:asciiTheme="minorEastAsia" w:hAnsiTheme="minorEastAsia" w:cstheme="minorEastAsia"/>
          <w:sz w:val="30"/>
          <w:szCs w:val="30"/>
        </w:rPr>
        <w:br w:type="textWrapping"/>
      </w:r>
      <w:r>
        <w:rPr>
          <w:rFonts w:hint="eastAsia" w:asciiTheme="minorEastAsia" w:hAnsiTheme="minorEastAsia" w:cstheme="minorEastAsia"/>
          <w:sz w:val="30"/>
          <w:szCs w:val="30"/>
        </w:rPr>
        <w:t>10.基本信息包含客户姓名、身份证号、性别、出生日期、职业、本人电话、联系人姓名、联系人电话、居住地址等信息；</w:t>
      </w:r>
      <w:r>
        <w:rPr>
          <w:rFonts w:hint="eastAsia" w:asciiTheme="minorEastAsia" w:hAnsiTheme="minorEastAsia" w:cstheme="minorEastAsia"/>
          <w:sz w:val="30"/>
          <w:szCs w:val="30"/>
        </w:rPr>
        <w:br w:type="textWrapping"/>
      </w:r>
      <w:r>
        <w:rPr>
          <w:rFonts w:hint="eastAsia" w:asciiTheme="minorEastAsia" w:hAnsiTheme="minorEastAsia" w:cstheme="minorEastAsia"/>
          <w:sz w:val="30"/>
          <w:szCs w:val="30"/>
        </w:rPr>
        <w:t>11.疾病医疗信息包含卫生服务（疾病）史、生育史（仅女性客户）、家族遗传史、残疾情况及药物过敏史记录；</w:t>
      </w:r>
      <w:r>
        <w:rPr>
          <w:rFonts w:hint="eastAsia" w:asciiTheme="minorEastAsia" w:hAnsiTheme="minorEastAsia" w:cstheme="minorEastAsia"/>
          <w:sz w:val="30"/>
          <w:szCs w:val="30"/>
        </w:rPr>
        <w:br w:type="textWrapping"/>
      </w:r>
      <w:r>
        <w:rPr>
          <w:rFonts w:hint="eastAsia" w:asciiTheme="minorEastAsia" w:hAnsiTheme="minorEastAsia" w:cstheme="minorEastAsia"/>
          <w:sz w:val="30"/>
          <w:szCs w:val="30"/>
        </w:rPr>
        <w:t>12.卫生服务（疾病）史可记录卫生服务类型及病史类型，并对该次卫生服务记录的所有症状、体格检查、实验室检查、辅助检查、临床诊疗、用药、手术、输血、物理治疗记录作具体的信息记录；</w:t>
      </w:r>
      <w:r>
        <w:rPr>
          <w:rFonts w:hint="eastAsia" w:asciiTheme="minorEastAsia" w:hAnsiTheme="minorEastAsia" w:cstheme="minorEastAsia"/>
          <w:sz w:val="30"/>
          <w:szCs w:val="30"/>
        </w:rPr>
        <w:br w:type="textWrapping"/>
      </w:r>
      <w:r>
        <w:rPr>
          <w:rFonts w:hint="eastAsia" w:asciiTheme="minorEastAsia" w:hAnsiTheme="minorEastAsia" w:cstheme="minorEastAsia"/>
          <w:sz w:val="30"/>
          <w:szCs w:val="30"/>
        </w:rPr>
        <w:t>13.生育史可记录女性客户的月经史及生育史情况；</w:t>
      </w:r>
      <w:r>
        <w:rPr>
          <w:rFonts w:hint="eastAsia" w:asciiTheme="minorEastAsia" w:hAnsiTheme="minorEastAsia" w:cstheme="minorEastAsia"/>
          <w:sz w:val="30"/>
          <w:szCs w:val="30"/>
        </w:rPr>
        <w:br w:type="textWrapping"/>
      </w:r>
      <w:r>
        <w:rPr>
          <w:rFonts w:hint="eastAsia" w:asciiTheme="minorEastAsia" w:hAnsiTheme="minorEastAsia" w:cstheme="minorEastAsia"/>
          <w:sz w:val="30"/>
          <w:szCs w:val="30"/>
        </w:rPr>
        <w:t>14.家族遗传史可管理家族成员的相关疾病；</w:t>
      </w:r>
      <w:r>
        <w:rPr>
          <w:rFonts w:hint="eastAsia" w:asciiTheme="minorEastAsia" w:hAnsiTheme="minorEastAsia" w:cstheme="minorEastAsia"/>
          <w:sz w:val="30"/>
          <w:szCs w:val="30"/>
        </w:rPr>
        <w:br w:type="textWrapping"/>
      </w:r>
      <w:r>
        <w:rPr>
          <w:rFonts w:hint="eastAsia" w:asciiTheme="minorEastAsia" w:hAnsiTheme="minorEastAsia" w:cstheme="minorEastAsia"/>
          <w:sz w:val="30"/>
          <w:szCs w:val="30"/>
        </w:rPr>
        <w:t>15.残疾情况可管理客户的残疾类型；</w:t>
      </w:r>
      <w:r>
        <w:rPr>
          <w:rFonts w:hint="eastAsia" w:asciiTheme="minorEastAsia" w:hAnsiTheme="minorEastAsia" w:cstheme="minorEastAsia"/>
          <w:sz w:val="30"/>
          <w:szCs w:val="30"/>
        </w:rPr>
        <w:br w:type="textWrapping"/>
      </w:r>
      <w:r>
        <w:rPr>
          <w:rFonts w:hint="eastAsia" w:asciiTheme="minorEastAsia" w:hAnsiTheme="minorEastAsia" w:cstheme="minorEastAsia"/>
          <w:sz w:val="30"/>
          <w:szCs w:val="30"/>
        </w:rPr>
        <w:t>16.药物过敏史可选择过敏药物类型；</w:t>
      </w:r>
      <w:r>
        <w:rPr>
          <w:rFonts w:hint="eastAsia" w:asciiTheme="minorEastAsia" w:hAnsiTheme="minorEastAsia" w:cstheme="minorEastAsia"/>
          <w:sz w:val="30"/>
          <w:szCs w:val="30"/>
        </w:rPr>
        <w:br w:type="textWrapping"/>
      </w:r>
      <w:r>
        <w:rPr>
          <w:rFonts w:hint="eastAsia" w:asciiTheme="minorEastAsia" w:hAnsiTheme="minorEastAsia" w:cstheme="minorEastAsia"/>
          <w:sz w:val="30"/>
          <w:szCs w:val="30"/>
        </w:rPr>
        <w:t>17.生活行为方式包含运动情况、饮食情况、吸烟饮酒情况、职业危险因素及过敏情况（除药物外的过敏信息记录）；</w:t>
      </w:r>
      <w:r>
        <w:rPr>
          <w:rFonts w:hint="eastAsia" w:asciiTheme="minorEastAsia" w:hAnsiTheme="minorEastAsia" w:cstheme="minorEastAsia"/>
          <w:sz w:val="30"/>
          <w:szCs w:val="30"/>
        </w:rPr>
        <w:br w:type="textWrapping"/>
      </w:r>
      <w:r>
        <w:rPr>
          <w:rFonts w:hint="eastAsia" w:asciiTheme="minorEastAsia" w:hAnsiTheme="minorEastAsia" w:cstheme="minorEastAsia"/>
          <w:sz w:val="30"/>
          <w:szCs w:val="30"/>
        </w:rPr>
        <w:t>18.运动情况可选择运动项目、每次锻炼时间、锻炼频次；</w:t>
      </w:r>
      <w:r>
        <w:rPr>
          <w:rFonts w:hint="eastAsia" w:asciiTheme="minorEastAsia" w:hAnsiTheme="minorEastAsia" w:cstheme="minorEastAsia"/>
          <w:sz w:val="30"/>
          <w:szCs w:val="30"/>
        </w:rPr>
        <w:br w:type="textWrapping"/>
      </w:r>
      <w:r>
        <w:rPr>
          <w:rFonts w:hint="eastAsia" w:asciiTheme="minorEastAsia" w:hAnsiTheme="minorEastAsia" w:cstheme="minorEastAsia"/>
          <w:sz w:val="30"/>
          <w:szCs w:val="30"/>
        </w:rPr>
        <w:t>19.饮食情况可管理客户每周摄入食材类型及平均每周的摄入量；</w:t>
      </w:r>
      <w:r>
        <w:rPr>
          <w:rFonts w:hint="eastAsia" w:asciiTheme="minorEastAsia" w:hAnsiTheme="minorEastAsia" w:cstheme="minorEastAsia"/>
          <w:sz w:val="30"/>
          <w:szCs w:val="30"/>
        </w:rPr>
        <w:br w:type="textWrapping"/>
      </w:r>
      <w:r>
        <w:rPr>
          <w:rFonts w:hint="eastAsia" w:asciiTheme="minorEastAsia" w:hAnsiTheme="minorEastAsia" w:cstheme="minorEastAsia"/>
          <w:sz w:val="30"/>
          <w:szCs w:val="30"/>
        </w:rPr>
        <w:t>20.职业危险因素可选择在职业中接触的毒物类型、是否有防护措施、接触持续时间；</w:t>
      </w:r>
      <w:r>
        <w:rPr>
          <w:rFonts w:hint="eastAsia" w:asciiTheme="minorEastAsia" w:hAnsiTheme="minorEastAsia" w:cstheme="minorEastAsia"/>
          <w:sz w:val="30"/>
          <w:szCs w:val="30"/>
        </w:rPr>
        <w:br w:type="textWrapping"/>
      </w:r>
      <w:r>
        <w:rPr>
          <w:rFonts w:hint="eastAsia" w:asciiTheme="minorEastAsia" w:hAnsiTheme="minorEastAsia" w:cstheme="minorEastAsia"/>
          <w:sz w:val="30"/>
          <w:szCs w:val="30"/>
        </w:rPr>
        <w:t>21.过敏情况可自定义输入除药品外的过敏源；</w:t>
      </w:r>
      <w:r>
        <w:rPr>
          <w:rFonts w:hint="eastAsia" w:asciiTheme="minorEastAsia" w:hAnsiTheme="minorEastAsia" w:cstheme="minorEastAsia"/>
          <w:sz w:val="30"/>
          <w:szCs w:val="30"/>
        </w:rPr>
        <w:br w:type="textWrapping"/>
      </w:r>
      <w:r>
        <w:rPr>
          <w:rFonts w:hint="eastAsia" w:asciiTheme="minorEastAsia" w:hAnsiTheme="minorEastAsia" w:cstheme="minorEastAsia"/>
          <w:sz w:val="30"/>
          <w:szCs w:val="30"/>
        </w:rPr>
        <w:t>22.自定义监测可选择系统内体征/实验室检查项目或自定义监测项目名称，对其进行长期监测，对纯数值结果的监测指标，系统可自动生成折线图展现指标波动趋势；</w:t>
      </w:r>
      <w:r>
        <w:rPr>
          <w:rFonts w:hint="eastAsia" w:asciiTheme="minorEastAsia" w:hAnsiTheme="minorEastAsia" w:cstheme="minorEastAsia"/>
          <w:sz w:val="30"/>
          <w:szCs w:val="30"/>
        </w:rPr>
        <w:br w:type="textWrapping"/>
      </w:r>
      <w:r>
        <w:rPr>
          <w:rFonts w:hint="eastAsia" w:asciiTheme="minorEastAsia" w:hAnsiTheme="minorEastAsia" w:cstheme="minorEastAsia"/>
          <w:sz w:val="30"/>
          <w:szCs w:val="30"/>
        </w:rPr>
        <w:t>23.报告汇总自动分类系统内的实验室检查、辅助检查及临床诊疗记录，也可自定义管理体格检查、实验室检查、辅助检查及临床诊疗记录；</w:t>
      </w:r>
      <w:r>
        <w:rPr>
          <w:rFonts w:hint="eastAsia" w:asciiTheme="minorEastAsia" w:hAnsiTheme="minorEastAsia" w:cstheme="minorEastAsia"/>
          <w:sz w:val="30"/>
          <w:szCs w:val="30"/>
        </w:rPr>
        <w:br w:type="textWrapping"/>
      </w:r>
      <w:r>
        <w:rPr>
          <w:rFonts w:hint="eastAsia" w:asciiTheme="minorEastAsia" w:hAnsiTheme="minorEastAsia" w:cstheme="minorEastAsia"/>
          <w:sz w:val="30"/>
          <w:szCs w:val="30"/>
        </w:rPr>
        <w:t>24.家庭档案可管理不同客户的家庭档案信息及其家庭成员；可通过选择家庭成员关系，由系统自动识别多个家庭之间的成员联系，在查看家庭档案时可查看与户主相关的更多家庭成员及成员间的疾病关联。</w:t>
      </w:r>
      <w:r>
        <w:rPr>
          <w:rFonts w:hint="eastAsia" w:asciiTheme="minorEastAsia" w:hAnsiTheme="minorEastAsia" w:cstheme="minorEastAsia"/>
          <w:sz w:val="30"/>
          <w:szCs w:val="30"/>
        </w:rPr>
        <w:br w:type="textWrapping"/>
      </w:r>
      <w:r>
        <w:rPr>
          <w:rFonts w:hint="eastAsia" w:asciiTheme="minorEastAsia" w:hAnsiTheme="minorEastAsia" w:cstheme="minorEastAsia"/>
          <w:sz w:val="30"/>
          <w:szCs w:val="30"/>
        </w:rPr>
        <w:t>25.设备检查记录可接收已绑定的第三方设备的数据推送，并支持自动建档和个人数据归档功能；</w:t>
      </w:r>
      <w:r>
        <w:rPr>
          <w:rFonts w:hint="eastAsia" w:asciiTheme="minorEastAsia" w:hAnsiTheme="minorEastAsia" w:cstheme="minorEastAsia"/>
          <w:sz w:val="30"/>
          <w:szCs w:val="30"/>
        </w:rPr>
        <w:br w:type="textWrapping"/>
      </w:r>
      <w:r>
        <w:rPr>
          <w:rFonts w:hint="eastAsia" w:asciiTheme="minorEastAsia" w:hAnsiTheme="minorEastAsia" w:cstheme="minorEastAsia"/>
          <w:sz w:val="30"/>
          <w:szCs w:val="30"/>
        </w:rPr>
        <w:t>26.新增重点人群健康档案管理模块，包括高血压、糖尿病、老年人、0-6岁儿童、孕产妇、肺结核、严重精神障碍；且支持自定义重点人群管理；</w:t>
      </w:r>
      <w:r>
        <w:rPr>
          <w:rFonts w:hint="eastAsia" w:asciiTheme="minorEastAsia" w:hAnsiTheme="minorEastAsia" w:cstheme="minorEastAsia"/>
          <w:sz w:val="30"/>
          <w:szCs w:val="30"/>
        </w:rPr>
        <w:br w:type="textWrapping"/>
      </w:r>
      <w:r>
        <w:rPr>
          <w:rFonts w:hint="eastAsia" w:asciiTheme="minorEastAsia" w:hAnsiTheme="minorEastAsia" w:cstheme="minorEastAsia"/>
          <w:sz w:val="30"/>
          <w:szCs w:val="30"/>
        </w:rPr>
        <w:t>27.新增高血压、糖尿病、老年人、孕产妇、肺结核、严重精神障碍的随访服务记录表以及全人群的健康体检表；</w:t>
      </w:r>
    </w:p>
    <w:p>
      <w:pPr>
        <w:rPr>
          <w:rFonts w:asciiTheme="minorEastAsia" w:hAnsiTheme="minorEastAsia" w:cstheme="minorEastAsia"/>
          <w:sz w:val="30"/>
          <w:szCs w:val="30"/>
        </w:rPr>
      </w:pPr>
      <w:r>
        <w:rPr>
          <w:rFonts w:hint="eastAsia" w:asciiTheme="minorEastAsia" w:hAnsiTheme="minorEastAsia" w:cstheme="minorEastAsia"/>
          <w:sz w:val="30"/>
          <w:szCs w:val="30"/>
        </w:rPr>
        <w:t>第</w:t>
      </w:r>
      <w:r>
        <w:rPr>
          <w:rFonts w:hint="eastAsia" w:asciiTheme="minorEastAsia" w:hAnsiTheme="minorEastAsia" w:cstheme="minorEastAsia"/>
          <w:sz w:val="30"/>
          <w:szCs w:val="30"/>
          <w:lang w:val="en-US" w:eastAsia="zh-CN"/>
        </w:rPr>
        <w:t>二</w:t>
      </w:r>
      <w:r>
        <w:rPr>
          <w:rFonts w:hint="eastAsia" w:asciiTheme="minorEastAsia" w:hAnsiTheme="minorEastAsia" w:cstheme="minorEastAsia"/>
          <w:sz w:val="30"/>
          <w:szCs w:val="30"/>
        </w:rPr>
        <w:t>部分：</w:t>
      </w:r>
      <w:r>
        <w:rPr>
          <w:rFonts w:hint="eastAsia" w:asciiTheme="minorEastAsia" w:hAnsiTheme="minorEastAsia" w:cstheme="minorEastAsia"/>
          <w:sz w:val="30"/>
          <w:szCs w:val="30"/>
          <w:lang w:val="en-US" w:eastAsia="zh-CN"/>
        </w:rPr>
        <w:t>商务</w:t>
      </w:r>
      <w:r>
        <w:rPr>
          <w:rFonts w:hint="eastAsia" w:asciiTheme="minorEastAsia" w:hAnsiTheme="minorEastAsia" w:cstheme="minorEastAsia"/>
          <w:sz w:val="30"/>
          <w:szCs w:val="30"/>
        </w:rPr>
        <w:t>要求</w:t>
      </w:r>
    </w:p>
    <w:p>
      <w:pPr>
        <w:rPr>
          <w:rFonts w:hint="eastAsia" w:asciiTheme="minorEastAsia" w:hAnsiTheme="minorEastAsia" w:cstheme="minorEastAsia"/>
          <w:sz w:val="30"/>
          <w:szCs w:val="30"/>
          <w:lang w:val="en-US" w:eastAsia="zh-CN"/>
        </w:rPr>
      </w:pPr>
      <w:r>
        <w:rPr>
          <w:rFonts w:hint="eastAsia" w:asciiTheme="minorEastAsia" w:hAnsiTheme="minorEastAsia" w:cstheme="minorEastAsia"/>
          <w:sz w:val="30"/>
          <w:szCs w:val="30"/>
          <w:lang w:val="en-US" w:eastAsia="zh-CN"/>
        </w:rPr>
        <w:t>1.三年免费质保；</w:t>
      </w:r>
    </w:p>
    <w:p>
      <w:pPr>
        <w:rPr>
          <w:rFonts w:hint="default" w:asciiTheme="minorEastAsia" w:hAnsiTheme="minorEastAsia" w:cstheme="minorEastAsia"/>
          <w:sz w:val="30"/>
          <w:szCs w:val="30"/>
          <w:lang w:val="en-US" w:eastAsia="zh-CN"/>
        </w:rPr>
      </w:pPr>
      <w:r>
        <w:rPr>
          <w:rFonts w:hint="eastAsia" w:asciiTheme="minorEastAsia" w:hAnsiTheme="minorEastAsia" w:cstheme="minorEastAsia"/>
          <w:sz w:val="30"/>
          <w:szCs w:val="30"/>
          <w:lang w:val="en-US" w:eastAsia="zh-CN"/>
        </w:rPr>
        <w:t>2.供货期：合同签订后30天内；</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6A7765"/>
    <w:multiLevelType w:val="singleLevel"/>
    <w:tmpl w:val="0F6A7765"/>
    <w:lvl w:ilvl="0" w:tentative="0">
      <w:start w:val="1"/>
      <w:numFmt w:val="decimal"/>
      <w:lvlText w:val="%1."/>
      <w:lvlJc w:val="left"/>
      <w:pPr>
        <w:tabs>
          <w:tab w:val="left" w:pos="312"/>
        </w:tabs>
      </w:pPr>
    </w:lvl>
  </w:abstractNum>
  <w:abstractNum w:abstractNumId="1">
    <w:nsid w:val="7B0527C7"/>
    <w:multiLevelType w:val="singleLevel"/>
    <w:tmpl w:val="7B0527C7"/>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4MWQxZGI1NWMzMmUxZTE2MTZmMDFkODdiYTlkNWMifQ=="/>
    <w:docVar w:name="KSO_WPS_MARK_KEY" w:val="6241b524-cb47-4589-adcc-649b5b0cd0de"/>
  </w:docVars>
  <w:rsids>
    <w:rsidRoot w:val="58A102C8"/>
    <w:rsid w:val="0BD43982"/>
    <w:rsid w:val="22756A11"/>
    <w:rsid w:val="39C54FC1"/>
    <w:rsid w:val="58A102C8"/>
    <w:rsid w:val="5CC51DEE"/>
    <w:rsid w:val="64BD6867"/>
    <w:rsid w:val="75995C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1806</Words>
  <Characters>1841</Characters>
  <Lines>0</Lines>
  <Paragraphs>0</Paragraphs>
  <TotalTime>0</TotalTime>
  <ScaleCrop>false</ScaleCrop>
  <LinksUpToDate>false</LinksUpToDate>
  <CharactersWithSpaces>1846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2024-05-30T04:32:00Z</dcterms:created>
  <dc:creator>郑怀宇</dc:creator>
  <cp:lastModifiedBy>郑怀宇</cp:lastModifiedBy>
  <dcterms:modified xsi:type="dcterms:W3CDTF">2024-07-08T10:12:14Z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3E538237E18B48EDA143BBE6A2016477</vt:lpwstr>
  </property>
</Properties>
</file>