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jc w:val="center"/>
        <w:rPr>
          <w:rFonts w:hint="eastAsia" w:ascii="宋体" w:hAnsi="宋体"/>
          <w:b/>
          <w:sz w:val="36"/>
          <w:szCs w:val="36"/>
        </w:rPr>
      </w:pPr>
    </w:p>
    <w:p>
      <w:pPr>
        <w:adjustRightInd w:val="0"/>
        <w:snapToGrid w:val="0"/>
        <w:spacing w:line="540" w:lineRule="exact"/>
        <w:jc w:val="center"/>
        <w:rPr>
          <w:rFonts w:hint="eastAsia" w:ascii="宋体" w:hAnsi="宋体"/>
          <w:b/>
          <w:sz w:val="36"/>
          <w:szCs w:val="36"/>
        </w:rPr>
      </w:pPr>
      <w:r>
        <w:rPr>
          <w:rFonts w:hint="eastAsia" w:ascii="宋体" w:hAnsi="宋体"/>
          <w:b/>
          <w:sz w:val="36"/>
          <w:szCs w:val="36"/>
        </w:rPr>
        <w:t>关于福建中医大投资发展有限公司</w:t>
      </w:r>
    </w:p>
    <w:p>
      <w:pPr>
        <w:adjustRightInd w:val="0"/>
        <w:snapToGrid w:val="0"/>
        <w:spacing w:line="540" w:lineRule="exact"/>
        <w:jc w:val="center"/>
        <w:rPr>
          <w:rFonts w:hint="eastAsia" w:ascii="宋体" w:hAnsi="宋体"/>
          <w:b/>
          <w:sz w:val="36"/>
          <w:szCs w:val="36"/>
        </w:rPr>
      </w:pPr>
      <w:r>
        <w:rPr>
          <w:rFonts w:hint="eastAsia" w:ascii="宋体" w:hAnsi="宋体"/>
          <w:b/>
          <w:sz w:val="36"/>
          <w:szCs w:val="36"/>
        </w:rPr>
        <w:t>遴选审计、评估中介机构网络报名的公告</w:t>
      </w:r>
    </w:p>
    <w:p>
      <w:pPr>
        <w:adjustRightInd w:val="0"/>
        <w:snapToGrid w:val="0"/>
        <w:spacing w:line="480" w:lineRule="exact"/>
        <w:rPr>
          <w:rFonts w:hint="eastAsia" w:ascii="宋体" w:hAnsi="宋体"/>
          <w:sz w:val="30"/>
          <w:szCs w:val="30"/>
        </w:rPr>
      </w:pPr>
    </w:p>
    <w:p>
      <w:pPr>
        <w:shd w:val="clear" w:color="auto" w:fill="FFFFFF"/>
        <w:spacing w:line="700" w:lineRule="exact"/>
        <w:ind w:firstLine="555"/>
        <w:jc w:val="left"/>
        <w:outlineLvl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福建中医药大学资产经营有限公司所持福建中医大投资发展有限公司</w:t>
      </w:r>
      <w:bookmarkStart w:id="0" w:name="_GoBack"/>
      <w:bookmarkEnd w:id="0"/>
      <w:r>
        <w:rPr>
          <w:rFonts w:hint="eastAsia" w:ascii="仿宋_GB2312" w:hAnsi="仿宋_GB2312" w:eastAsia="仿宋_GB2312" w:cs="仿宋_GB2312"/>
          <w:sz w:val="28"/>
          <w:szCs w:val="28"/>
        </w:rPr>
        <w:t>的国有股权处置，已取得省财政厅同意批复。现我校拟向社会公开遴选“信誉好，报告质量高、费用合适”综合考察若干家为福建中医大投资发展有限公司国有股权处置审计、评估机构的对象。</w:t>
      </w:r>
    </w:p>
    <w:p>
      <w:pPr>
        <w:shd w:val="clear" w:color="auto" w:fill="FFFFFF"/>
        <w:spacing w:line="700" w:lineRule="exact"/>
        <w:ind w:firstLine="555"/>
        <w:jc w:val="left"/>
        <w:outlineLvl w:val="2"/>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审计中介机构应符合</w:t>
      </w:r>
      <w:r>
        <w:rPr>
          <w:rFonts w:hint="eastAsia" w:ascii="仿宋_GB2312" w:hAnsi="仿宋_GB2312" w:eastAsia="仿宋_GB2312" w:cs="仿宋_GB2312"/>
          <w:color w:val="auto"/>
          <w:sz w:val="28"/>
          <w:szCs w:val="28"/>
        </w:rPr>
        <w:t>近三年内行业无不良执业记录；</w:t>
      </w:r>
    </w:p>
    <w:p>
      <w:pPr>
        <w:shd w:val="clear" w:color="auto" w:fill="FFFFFF"/>
        <w:spacing w:line="700" w:lineRule="exact"/>
        <w:ind w:firstLine="555"/>
        <w:jc w:val="left"/>
        <w:outlineLvl w:val="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评估中介机构应符合福建省资产评估协会2019年10月11日前发布“福建省福州地区&lt;近三年行业诚信档案中无不良执业记录的资产评估机构名单&gt;”名单范围内。</w:t>
      </w:r>
    </w:p>
    <w:p>
      <w:pPr>
        <w:spacing w:line="7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请符合上述条件的中介机构于2020年1月14日前向福建中医药大学科技产业处报名（详附件）。</w:t>
      </w:r>
    </w:p>
    <w:p>
      <w:pPr>
        <w:spacing w:line="700" w:lineRule="exact"/>
        <w:ind w:left="980" w:right="-325" w:rightChars="-155" w:hanging="980" w:hangingChars="3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联系人：黄洁薇  联系电话：</w:t>
      </w:r>
      <w:r>
        <w:rPr>
          <w:rFonts w:hint="eastAsia" w:ascii="仿宋_GB2312" w:hAnsi="仿宋_GB2312" w:eastAsia="仿宋_GB2312" w:cs="仿宋_GB2312"/>
          <w:sz w:val="28"/>
          <w:szCs w:val="28"/>
          <w:lang w:val="en-US" w:eastAsia="zh-CN"/>
        </w:rPr>
        <w:t>18159181861</w:t>
      </w:r>
      <w:r>
        <w:rPr>
          <w:rFonts w:hint="eastAsia" w:ascii="仿宋_GB2312" w:hAnsi="仿宋_GB2312" w:eastAsia="仿宋_GB2312" w:cs="仿宋_GB2312"/>
          <w:sz w:val="28"/>
          <w:szCs w:val="28"/>
        </w:rPr>
        <w:t xml:space="preserve">、22861199  </w:t>
      </w:r>
    </w:p>
    <w:p>
      <w:pPr>
        <w:spacing w:line="700" w:lineRule="exact"/>
        <w:ind w:left="980" w:right="-325" w:rightChars="-155" w:hanging="980" w:hangingChars="3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邮箱: </w:t>
      </w:r>
      <w:r>
        <w:rPr>
          <w:rFonts w:ascii="仿宋_GB2312" w:hAnsi="仿宋_GB2312" w:eastAsia="仿宋_GB2312" w:cs="仿宋_GB2312"/>
          <w:sz w:val="28"/>
          <w:szCs w:val="28"/>
        </w:rPr>
        <w:t>kcc@fjtcm.edu.cn</w:t>
      </w:r>
    </w:p>
    <w:p>
      <w:pPr>
        <w:spacing w:line="700" w:lineRule="exact"/>
        <w:ind w:left="980" w:right="-325" w:rightChars="-155" w:hanging="980" w:hangingChars="3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附件：《中介机构报名表》</w:t>
      </w:r>
    </w:p>
    <w:p>
      <w:pPr>
        <w:spacing w:line="700" w:lineRule="exact"/>
        <w:ind w:left="980" w:right="-325" w:rightChars="-155" w:hanging="980" w:hangingChars="350"/>
        <w:jc w:val="left"/>
        <w:rPr>
          <w:rFonts w:hint="eastAsia" w:ascii="仿宋_GB2312" w:eastAsia="仿宋_GB2312"/>
          <w:sz w:val="28"/>
          <w:szCs w:val="28"/>
        </w:rPr>
      </w:pPr>
    </w:p>
    <w:p>
      <w:pPr>
        <w:adjustRightInd w:val="0"/>
        <w:snapToGrid w:val="0"/>
        <w:spacing w:line="500" w:lineRule="exact"/>
        <w:ind w:firstLine="600"/>
        <w:rPr>
          <w:rFonts w:hint="eastAsia" w:ascii="仿宋_GB2312" w:eastAsia="仿宋_GB2312"/>
          <w:sz w:val="28"/>
          <w:szCs w:val="28"/>
        </w:rPr>
      </w:pPr>
      <w:r>
        <w:rPr>
          <w:rFonts w:hint="eastAsia" w:ascii="仿宋_GB2312" w:eastAsia="仿宋_GB2312"/>
          <w:sz w:val="28"/>
          <w:szCs w:val="28"/>
        </w:rPr>
        <w:t xml:space="preserve">                           </w:t>
      </w:r>
    </w:p>
    <w:p>
      <w:pPr>
        <w:adjustRightInd w:val="0"/>
        <w:snapToGrid w:val="0"/>
        <w:spacing w:line="500" w:lineRule="exact"/>
        <w:ind w:firstLine="600"/>
        <w:jc w:val="right"/>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hAnsi="仿宋_GB2312" w:eastAsia="仿宋_GB2312" w:cs="仿宋_GB2312"/>
          <w:sz w:val="28"/>
          <w:szCs w:val="28"/>
        </w:rPr>
        <w:t>福建中医药大学科技产业处</w:t>
      </w:r>
    </w:p>
    <w:p>
      <w:pPr>
        <w:adjustRightInd w:val="0"/>
        <w:snapToGrid w:val="0"/>
        <w:spacing w:line="500" w:lineRule="exact"/>
        <w:rPr>
          <w:rFonts w:hint="eastAsia" w:ascii="仿宋_GB2312" w:eastAsia="仿宋_GB2312"/>
          <w:sz w:val="28"/>
          <w:szCs w:val="28"/>
        </w:rPr>
      </w:pPr>
    </w:p>
    <w:p>
      <w:pPr>
        <w:adjustRightInd w:val="0"/>
        <w:snapToGrid w:val="0"/>
        <w:spacing w:line="500" w:lineRule="exact"/>
        <w:rPr>
          <w:rFonts w:hint="eastAsia" w:ascii="仿宋_GB2312" w:eastAsia="仿宋_GB2312"/>
          <w:sz w:val="28"/>
          <w:szCs w:val="28"/>
        </w:rPr>
      </w:pPr>
      <w:r>
        <w:rPr>
          <w:rFonts w:hint="eastAsia" w:ascii="仿宋_GB2312" w:eastAsia="仿宋_GB2312"/>
          <w:sz w:val="28"/>
          <w:szCs w:val="28"/>
        </w:rPr>
        <w:t xml:space="preserve">                                          2020年1月8日</w:t>
      </w:r>
    </w:p>
    <w:p>
      <w:pPr>
        <w:adjustRightInd w:val="0"/>
        <w:snapToGrid w:val="0"/>
        <w:spacing w:line="500" w:lineRule="exact"/>
        <w:rPr>
          <w:rFonts w:hint="eastAsia" w:ascii="仿宋_GB2312" w:eastAsia="仿宋_GB2312"/>
          <w:sz w:val="28"/>
          <w:szCs w:val="28"/>
        </w:rPr>
      </w:pPr>
    </w:p>
    <w:p>
      <w:pPr>
        <w:adjustRightInd w:val="0"/>
        <w:snapToGrid w:val="0"/>
        <w:spacing w:line="500" w:lineRule="exact"/>
        <w:rPr>
          <w:rFonts w:hint="eastAsia" w:ascii="仿宋_GB2312" w:eastAsia="仿宋_GB2312"/>
          <w:sz w:val="28"/>
          <w:szCs w:val="28"/>
        </w:rPr>
      </w:pPr>
    </w:p>
    <w:p>
      <w:pPr>
        <w:adjustRightInd w:val="0"/>
        <w:snapToGrid w:val="0"/>
        <w:spacing w:line="500" w:lineRule="exact"/>
        <w:rPr>
          <w:rFonts w:hint="eastAsia" w:ascii="仿宋_GB2312" w:eastAsia="仿宋_GB2312"/>
          <w:sz w:val="28"/>
          <w:szCs w:val="28"/>
        </w:rPr>
      </w:pPr>
    </w:p>
    <w:p>
      <w:pPr>
        <w:adjustRightInd w:val="0"/>
        <w:snapToGrid w:val="0"/>
        <w:spacing w:line="500" w:lineRule="exact"/>
        <w:rPr>
          <w:rFonts w:hint="eastAsia" w:ascii="仿宋_GB2312" w:eastAsia="仿宋_GB2312"/>
          <w:sz w:val="28"/>
          <w:szCs w:val="28"/>
        </w:rPr>
      </w:pPr>
    </w:p>
    <w:p>
      <w:pPr>
        <w:rPr>
          <w:rFonts w:hint="eastAsia"/>
          <w:sz w:val="44"/>
          <w:szCs w:val="44"/>
        </w:rPr>
      </w:pPr>
      <w:r>
        <w:rPr>
          <w:rFonts w:hint="eastAsia"/>
          <w:sz w:val="44"/>
          <w:szCs w:val="44"/>
        </w:rPr>
        <w:t xml:space="preserve">  </w:t>
      </w:r>
    </w:p>
    <w:p>
      <w:pPr>
        <w:jc w:val="center"/>
        <w:rPr>
          <w:rFonts w:hint="eastAsia"/>
          <w:sz w:val="44"/>
          <w:szCs w:val="44"/>
        </w:rPr>
      </w:pPr>
      <w:r>
        <w:rPr>
          <w:rFonts w:hint="eastAsia" w:ascii="仿宋_GB2312" w:hAnsi="仿宋_GB2312" w:eastAsia="仿宋_GB2312" w:cs="仿宋_GB2312"/>
          <w:sz w:val="44"/>
          <w:szCs w:val="44"/>
        </w:rPr>
        <w:t>中 介 机 构 报 名 表</w:t>
      </w:r>
    </w:p>
    <w:p>
      <w:pPr>
        <w:rPr>
          <w:rFonts w:hint="eastAsia"/>
          <w:sz w:val="44"/>
          <w:szCs w:val="4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1"/>
        <w:gridCol w:w="2593"/>
        <w:gridCol w:w="1894"/>
        <w:gridCol w:w="163"/>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中介机构名称  （盖公章）</w:t>
            </w:r>
          </w:p>
        </w:tc>
        <w:tc>
          <w:tcPr>
            <w:tcW w:w="6795" w:type="dxa"/>
            <w:gridSpan w:val="4"/>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审计资质证书名称及编号</w:t>
            </w:r>
          </w:p>
        </w:tc>
        <w:tc>
          <w:tcPr>
            <w:tcW w:w="6795" w:type="dxa"/>
            <w:gridSpan w:val="4"/>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营业执照号</w:t>
            </w:r>
          </w:p>
        </w:tc>
        <w:tc>
          <w:tcPr>
            <w:tcW w:w="2593" w:type="dxa"/>
          </w:tcPr>
          <w:p>
            <w:pPr>
              <w:rPr>
                <w:rFonts w:hint="eastAsia" w:ascii="仿宋_GB2312" w:hAnsi="仿宋_GB2312" w:eastAsia="仿宋_GB2312" w:cs="仿宋_GB2312"/>
                <w:sz w:val="28"/>
                <w:szCs w:val="28"/>
              </w:rPr>
            </w:pPr>
          </w:p>
        </w:tc>
        <w:tc>
          <w:tcPr>
            <w:tcW w:w="2057" w:type="dxa"/>
            <w:gridSpan w:val="2"/>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p>
        </w:tc>
        <w:tc>
          <w:tcPr>
            <w:tcW w:w="2145" w:type="dxa"/>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p>
        </w:tc>
        <w:tc>
          <w:tcPr>
            <w:tcW w:w="2593" w:type="dxa"/>
          </w:tcPr>
          <w:p>
            <w:pPr>
              <w:rPr>
                <w:rFonts w:hint="eastAsia" w:ascii="仿宋_GB2312" w:hAnsi="仿宋_GB2312" w:eastAsia="仿宋_GB2312" w:cs="仿宋_GB2312"/>
                <w:sz w:val="28"/>
                <w:szCs w:val="28"/>
              </w:rPr>
            </w:pPr>
          </w:p>
        </w:tc>
        <w:tc>
          <w:tcPr>
            <w:tcW w:w="2057" w:type="dxa"/>
            <w:gridSpan w:val="2"/>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tc>
        <w:tc>
          <w:tcPr>
            <w:tcW w:w="2145" w:type="dxa"/>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2141" w:type="dxa"/>
          </w:tcPr>
          <w:p>
            <w:pPr>
              <w:spacing w:line="560" w:lineRule="exact"/>
              <w:ind w:left="980" w:right="-325" w:rightChars="-155" w:hanging="980" w:hangingChars="3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公司或联系人</w:t>
            </w:r>
          </w:p>
          <w:p>
            <w:pPr>
              <w:spacing w:line="560" w:lineRule="exact"/>
              <w:ind w:left="980" w:right="-325" w:rightChars="-155" w:hanging="980" w:hangingChars="3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邮箱</w:t>
            </w:r>
          </w:p>
        </w:tc>
        <w:tc>
          <w:tcPr>
            <w:tcW w:w="6795" w:type="dxa"/>
            <w:gridSpan w:val="4"/>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2141"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经营范围</w:t>
            </w:r>
          </w:p>
        </w:tc>
        <w:tc>
          <w:tcPr>
            <w:tcW w:w="6795" w:type="dxa"/>
            <w:gridSpan w:val="4"/>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1"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审计收费标准（或文号）</w:t>
            </w:r>
          </w:p>
        </w:tc>
        <w:tc>
          <w:tcPr>
            <w:tcW w:w="2593" w:type="dxa"/>
          </w:tcPr>
          <w:p>
            <w:pPr>
              <w:rPr>
                <w:rFonts w:hint="eastAsia" w:ascii="仿宋_GB2312" w:hAnsi="仿宋_GB2312" w:eastAsia="仿宋_GB2312" w:cs="仿宋_GB2312"/>
                <w:sz w:val="28"/>
                <w:szCs w:val="28"/>
              </w:rPr>
            </w:pPr>
          </w:p>
        </w:tc>
        <w:tc>
          <w:tcPr>
            <w:tcW w:w="1894" w:type="dxa"/>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优惠比例</w:t>
            </w:r>
          </w:p>
        </w:tc>
        <w:tc>
          <w:tcPr>
            <w:tcW w:w="2308" w:type="dxa"/>
            <w:gridSpan w:val="2"/>
          </w:tcPr>
          <w:p>
            <w:pPr>
              <w:rPr>
                <w:rFonts w:hint="eastAsia" w:ascii="仿宋_GB2312" w:hAnsi="仿宋_GB2312" w:eastAsia="仿宋_GB2312" w:cs="仿宋_GB2312"/>
                <w:sz w:val="44"/>
                <w:szCs w:val="44"/>
              </w:rPr>
            </w:pPr>
          </w:p>
        </w:tc>
      </w:tr>
    </w:tbl>
    <w:p>
      <w:pPr>
        <w:adjustRightInd w:val="0"/>
        <w:snapToGrid w:val="0"/>
        <w:spacing w:line="500" w:lineRule="exact"/>
        <w:rPr>
          <w:rFonts w:hint="eastAsia" w:ascii="仿宋_GB2312" w:eastAsia="仿宋_GB2312"/>
          <w:sz w:val="28"/>
          <w:szCs w:val="28"/>
        </w:rPr>
      </w:pPr>
      <w:r>
        <w:rPr>
          <w:rFonts w:hint="eastAsia"/>
          <w:sz w:val="44"/>
          <w:szCs w:val="44"/>
        </w:rPr>
        <w:t>注：</w:t>
      </w:r>
      <w:r>
        <w:rPr>
          <w:rFonts w:hint="eastAsia"/>
          <w:sz w:val="30"/>
          <w:szCs w:val="30"/>
        </w:rPr>
        <w:t>请报名中介机构填写盖章并扫描后发至：</w:t>
      </w:r>
      <w:r>
        <w:rPr>
          <w:rFonts w:ascii="仿宋_GB2312" w:hAnsi="仿宋_GB2312" w:eastAsia="仿宋_GB2312" w:cs="仿宋_GB2312"/>
          <w:sz w:val="28"/>
          <w:szCs w:val="28"/>
        </w:rPr>
        <w:t>kcc@fjtcm.edu.cn</w:t>
      </w:r>
    </w:p>
    <w:p>
      <w:pPr>
        <w:adjustRightInd w:val="0"/>
        <w:snapToGrid w:val="0"/>
        <w:spacing w:line="500" w:lineRule="exact"/>
        <w:rPr>
          <w:rFonts w:hint="eastAsia" w:ascii="仿宋_GB2312" w:eastAsia="仿宋_GB2312"/>
          <w:sz w:val="32"/>
          <w:szCs w:val="32"/>
        </w:rPr>
      </w:pPr>
    </w:p>
    <w:p/>
    <w:sectPr>
      <w:headerReference r:id="rId3" w:type="default"/>
      <w:footerReference r:id="rId4" w:type="default"/>
      <w:footerReference r:id="rId5" w:type="even"/>
      <w:pgSz w:w="11906" w:h="16838"/>
      <w:pgMar w:top="1134" w:right="1588" w:bottom="113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52317"/>
    <w:rsid w:val="0017093D"/>
    <w:rsid w:val="001B2EFD"/>
    <w:rsid w:val="00752317"/>
    <w:rsid w:val="008F1452"/>
    <w:rsid w:val="00EB49DE"/>
    <w:rsid w:val="4A234E15"/>
    <w:rsid w:val="7B516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96</Words>
  <Characters>548</Characters>
  <Lines>4</Lines>
  <Paragraphs>1</Paragraphs>
  <TotalTime>7</TotalTime>
  <ScaleCrop>false</ScaleCrop>
  <LinksUpToDate>false</LinksUpToDate>
  <CharactersWithSpaces>643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2020-01-07T11:50:00Z</dcterms:created>
  <dc:creator>lenovo</dc:creator>
  <cp:lastModifiedBy>jj</cp:lastModifiedBy>
  <cp:lastPrinted>2020-01-08T03:30:53Z</cp:lastPrinted>
  <dcterms:modified xsi:type="dcterms:W3CDTF">2020-01-08T03:30:55Z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