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55" w:rsidRDefault="0094250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</w:t>
      </w:r>
      <w:r w:rsidR="003E1EE6">
        <w:rPr>
          <w:rFonts w:ascii="仿宋" w:eastAsia="仿宋" w:hAnsi="仿宋" w:hint="eastAsia"/>
          <w:b/>
          <w:sz w:val="32"/>
          <w:szCs w:val="32"/>
        </w:rPr>
        <w:t>设备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406A55" w:rsidRPr="00784368" w:rsidRDefault="00942502">
      <w:pPr>
        <w:ind w:firstLineChars="250" w:firstLine="600"/>
        <w:rPr>
          <w:rFonts w:ascii="仿宋" w:eastAsia="仿宋" w:hAnsi="仿宋"/>
          <w:sz w:val="24"/>
        </w:rPr>
      </w:pPr>
      <w:r w:rsidRPr="00784368">
        <w:rPr>
          <w:rFonts w:ascii="仿宋" w:eastAsia="仿宋" w:hAnsi="仿宋" w:hint="eastAsia"/>
          <w:sz w:val="24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"/>
        <w:gridCol w:w="3644"/>
        <w:gridCol w:w="992"/>
        <w:gridCol w:w="1376"/>
        <w:gridCol w:w="3510"/>
      </w:tblGrid>
      <w:tr w:rsidR="00DD3E83">
        <w:trPr>
          <w:trHeight w:val="750"/>
        </w:trPr>
        <w:tc>
          <w:tcPr>
            <w:tcW w:w="1033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DD3E83" w:rsidTr="00CB5101">
        <w:trPr>
          <w:trHeight w:val="1126"/>
        </w:trPr>
        <w:tc>
          <w:tcPr>
            <w:tcW w:w="1033" w:type="dxa"/>
            <w:shd w:val="clear" w:color="auto" w:fill="auto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5" w:colFirst="1" w:colLast="1"/>
            <w:bookmarkStart w:id="1" w:name="OLE_LINK11" w:colFirst="1" w:colLast="1"/>
            <w:bookmarkStart w:id="2" w:name="OLE_LINK3" w:colFirst="5" w:colLast="5"/>
            <w:bookmarkStart w:id="3" w:name="OLE_LINK6" w:colFirst="3" w:colLast="3"/>
            <w:bookmarkStart w:id="4" w:name="OLE_LINK7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DD3E83" w:rsidRPr="00CB5101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新建1</w:t>
            </w:r>
            <w:r>
              <w:rPr>
                <w:rFonts w:ascii="仿宋" w:eastAsia="仿宋" w:hAnsi="仿宋"/>
                <w:sz w:val="24"/>
              </w:rPr>
              <w:t>3#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楼学生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宿舍</w:t>
            </w:r>
            <w:r w:rsidR="00520C1C">
              <w:rPr>
                <w:rFonts w:ascii="仿宋" w:eastAsia="仿宋" w:hAnsi="仿宋" w:hint="eastAsia"/>
                <w:sz w:val="24"/>
              </w:rPr>
              <w:t>空调</w:t>
            </w:r>
          </w:p>
        </w:tc>
        <w:tc>
          <w:tcPr>
            <w:tcW w:w="992" w:type="dxa"/>
            <w:shd w:val="clear" w:color="FFFF00" w:fill="auto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批</w:t>
            </w:r>
          </w:p>
        </w:tc>
        <w:tc>
          <w:tcPr>
            <w:tcW w:w="1376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DD3E83" w:rsidTr="00BD7E98">
        <w:trPr>
          <w:trHeight w:val="549"/>
        </w:trPr>
        <w:tc>
          <w:tcPr>
            <w:tcW w:w="5669" w:type="dxa"/>
            <w:gridSpan w:val="3"/>
            <w:shd w:val="clear" w:color="auto" w:fill="auto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Cs w:val="21"/>
              </w:rPr>
            </w:pPr>
            <w:r w:rsidRPr="00784368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376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DD3E83" w:rsidRDefault="00DD3E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bookmarkStart w:id="5" w:name="_GoBack"/>
        <w:bookmarkEnd w:id="5"/>
      </w:tr>
    </w:tbl>
    <w:bookmarkEnd w:id="0"/>
    <w:bookmarkEnd w:id="1"/>
    <w:bookmarkEnd w:id="2"/>
    <w:bookmarkEnd w:id="3"/>
    <w:bookmarkEnd w:id="4"/>
    <w:p w:rsidR="00406A55" w:rsidRDefault="0094250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:rsidR="00784368" w:rsidRDefault="00784368">
      <w:pPr>
        <w:rPr>
          <w:rFonts w:ascii="仿宋" w:eastAsia="仿宋" w:hAnsi="仿宋"/>
          <w:szCs w:val="21"/>
        </w:rPr>
      </w:pPr>
    </w:p>
    <w:p w:rsidR="00406A55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1、询价会报名截止时间为</w:t>
      </w:r>
      <w:r w:rsidRPr="008F09DA">
        <w:rPr>
          <w:rFonts w:ascii="仿宋" w:eastAsia="仿宋" w:hAnsi="仿宋"/>
          <w:szCs w:val="21"/>
        </w:rPr>
        <w:t>20</w:t>
      </w:r>
      <w:r w:rsidRPr="008F09DA">
        <w:rPr>
          <w:rFonts w:ascii="仿宋" w:eastAsia="仿宋" w:hAnsi="仿宋" w:hint="eastAsia"/>
          <w:szCs w:val="21"/>
        </w:rPr>
        <w:t>2</w:t>
      </w:r>
      <w:r w:rsidR="00654F4D">
        <w:rPr>
          <w:rFonts w:ascii="仿宋" w:eastAsia="仿宋" w:hAnsi="仿宋" w:hint="eastAsia"/>
          <w:szCs w:val="21"/>
        </w:rPr>
        <w:t>6</w:t>
      </w:r>
      <w:r w:rsidRPr="008F09DA">
        <w:rPr>
          <w:rFonts w:ascii="仿宋" w:eastAsia="仿宋" w:hAnsi="仿宋"/>
          <w:szCs w:val="21"/>
        </w:rPr>
        <w:t>年</w:t>
      </w:r>
      <w:r w:rsidRPr="008F09DA">
        <w:rPr>
          <w:rFonts w:ascii="仿宋" w:eastAsia="仿宋" w:hAnsi="仿宋" w:hint="eastAsia"/>
          <w:szCs w:val="21"/>
        </w:rPr>
        <w:t xml:space="preserve"> </w:t>
      </w:r>
      <w:r w:rsidR="00654F4D">
        <w:rPr>
          <w:rFonts w:ascii="仿宋" w:eastAsia="仿宋" w:hAnsi="仿宋"/>
          <w:szCs w:val="21"/>
        </w:rPr>
        <w:t>1</w:t>
      </w:r>
      <w:r w:rsidRPr="008F09DA">
        <w:rPr>
          <w:rFonts w:ascii="仿宋" w:eastAsia="仿宋" w:hAnsi="仿宋"/>
          <w:szCs w:val="21"/>
        </w:rPr>
        <w:t>月</w:t>
      </w:r>
      <w:r w:rsidR="00FF3468">
        <w:rPr>
          <w:rFonts w:ascii="仿宋" w:eastAsia="仿宋" w:hAnsi="仿宋" w:hint="eastAsia"/>
          <w:szCs w:val="21"/>
        </w:rPr>
        <w:t>1</w:t>
      </w:r>
      <w:r w:rsidRPr="008F09DA">
        <w:rPr>
          <w:rFonts w:ascii="仿宋" w:eastAsia="仿宋" w:hAnsi="仿宋" w:hint="eastAsia"/>
          <w:szCs w:val="21"/>
        </w:rPr>
        <w:t xml:space="preserve"> </w:t>
      </w:r>
      <w:r w:rsidR="00191E25">
        <w:rPr>
          <w:rFonts w:ascii="仿宋" w:eastAsia="仿宋" w:hAnsi="仿宋" w:hint="eastAsia"/>
          <w:szCs w:val="21"/>
        </w:rPr>
        <w:t>9</w:t>
      </w:r>
      <w:r w:rsidRPr="008F09DA">
        <w:rPr>
          <w:rFonts w:ascii="仿宋" w:eastAsia="仿宋" w:hAnsi="仿宋" w:hint="eastAsia"/>
          <w:szCs w:val="21"/>
        </w:rPr>
        <w:t xml:space="preserve"> </w:t>
      </w:r>
      <w:r w:rsidRPr="008F09DA">
        <w:rPr>
          <w:rFonts w:ascii="仿宋" w:eastAsia="仿宋" w:hAnsi="仿宋"/>
          <w:szCs w:val="21"/>
        </w:rPr>
        <w:t>日</w:t>
      </w:r>
      <w:r w:rsidR="001A6473" w:rsidRPr="008F09DA">
        <w:rPr>
          <w:rFonts w:ascii="仿宋" w:eastAsia="仿宋" w:hAnsi="仿宋" w:hint="eastAsia"/>
          <w:szCs w:val="21"/>
        </w:rPr>
        <w:t>上午10:00</w:t>
      </w:r>
      <w:r w:rsidRPr="008F09DA">
        <w:rPr>
          <w:rFonts w:ascii="仿宋" w:eastAsia="仿宋" w:hAnsi="仿宋" w:hint="eastAsia"/>
          <w:szCs w:val="21"/>
        </w:rPr>
        <w:t xml:space="preserve"> 。</w:t>
      </w:r>
    </w:p>
    <w:p w:rsidR="00406A55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2、拟参与询价公司要提供详细的</w:t>
      </w:r>
      <w:r w:rsidR="00B474F4" w:rsidRPr="008F09DA">
        <w:rPr>
          <w:rFonts w:ascii="仿宋" w:eastAsia="仿宋" w:hAnsi="仿宋" w:hint="eastAsia"/>
          <w:szCs w:val="21"/>
        </w:rPr>
        <w:t>名称、尺寸、数量、技术参数</w:t>
      </w:r>
      <w:r w:rsidR="00B474F4">
        <w:rPr>
          <w:rFonts w:ascii="仿宋" w:eastAsia="仿宋" w:hAnsi="仿宋" w:hint="eastAsia"/>
          <w:szCs w:val="21"/>
        </w:rPr>
        <w:t>、</w:t>
      </w:r>
      <w:r w:rsidR="00B474F4" w:rsidRPr="008F09DA">
        <w:rPr>
          <w:rFonts w:ascii="仿宋" w:eastAsia="仿宋" w:hAnsi="仿宋" w:hint="eastAsia"/>
          <w:szCs w:val="21"/>
        </w:rPr>
        <w:t>价格</w:t>
      </w:r>
      <w:r w:rsidR="00B474F4">
        <w:rPr>
          <w:rFonts w:ascii="仿宋" w:eastAsia="仿宋" w:hAnsi="仿宋" w:hint="eastAsia"/>
          <w:szCs w:val="21"/>
        </w:rPr>
        <w:t>、</w:t>
      </w:r>
      <w:r w:rsidR="00B474F4" w:rsidRPr="008F09DA">
        <w:rPr>
          <w:rFonts w:ascii="仿宋" w:eastAsia="仿宋" w:hAnsi="仿宋" w:hint="eastAsia"/>
          <w:szCs w:val="21"/>
        </w:rPr>
        <w:t>供货时间</w:t>
      </w:r>
      <w:r w:rsidR="00187E96">
        <w:rPr>
          <w:rFonts w:ascii="仿宋" w:eastAsia="仿宋" w:hAnsi="仿宋" w:hint="eastAsia"/>
          <w:szCs w:val="21"/>
        </w:rPr>
        <w:t>及</w:t>
      </w:r>
      <w:r w:rsidR="00B474F4">
        <w:rPr>
          <w:rFonts w:ascii="仿宋" w:eastAsia="仿宋" w:hAnsi="仿宋" w:hint="eastAsia"/>
          <w:szCs w:val="21"/>
        </w:rPr>
        <w:t>质保期</w:t>
      </w:r>
      <w:r w:rsidRPr="008F09DA">
        <w:rPr>
          <w:rFonts w:ascii="仿宋" w:eastAsia="仿宋" w:hAnsi="仿宋" w:hint="eastAsia"/>
          <w:szCs w:val="21"/>
        </w:rPr>
        <w:t>。</w:t>
      </w:r>
    </w:p>
    <w:p w:rsidR="00406A55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3、报价均为福州现场交货人民币价（进口设备须注明含税价或免税价）。</w:t>
      </w:r>
    </w:p>
    <w:p w:rsidR="00406A55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4、报价的产品必须提供原厂的彩页。</w:t>
      </w:r>
    </w:p>
    <w:p w:rsidR="00406A55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5、询价</w:t>
      </w:r>
      <w:proofErr w:type="gramStart"/>
      <w:r w:rsidRPr="008F09DA">
        <w:rPr>
          <w:rFonts w:ascii="仿宋" w:eastAsia="仿宋" w:hAnsi="仿宋" w:hint="eastAsia"/>
          <w:szCs w:val="21"/>
        </w:rPr>
        <w:t>单需要</w:t>
      </w:r>
      <w:proofErr w:type="gramEnd"/>
      <w:r w:rsidRPr="008F09DA">
        <w:rPr>
          <w:rFonts w:ascii="仿宋" w:eastAsia="仿宋" w:hAnsi="仿宋" w:hint="eastAsia"/>
          <w:szCs w:val="21"/>
        </w:rPr>
        <w:t>一式</w:t>
      </w:r>
      <w:r w:rsidR="00F25CD9">
        <w:rPr>
          <w:rFonts w:ascii="仿宋" w:eastAsia="仿宋" w:hAnsi="仿宋" w:hint="eastAsia"/>
          <w:szCs w:val="21"/>
        </w:rPr>
        <w:t>叁</w:t>
      </w:r>
      <w:r w:rsidRPr="008F09DA">
        <w:rPr>
          <w:rFonts w:ascii="仿宋" w:eastAsia="仿宋" w:hAnsi="仿宋" w:hint="eastAsia"/>
          <w:szCs w:val="21"/>
        </w:rPr>
        <w:t>份</w:t>
      </w:r>
      <w:r w:rsidR="001A6473" w:rsidRPr="008F09DA">
        <w:rPr>
          <w:rFonts w:ascii="仿宋" w:eastAsia="仿宋" w:hAnsi="仿宋" w:hint="eastAsia"/>
          <w:szCs w:val="21"/>
        </w:rPr>
        <w:t>。</w:t>
      </w:r>
    </w:p>
    <w:p w:rsidR="00406A55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6、询价时间和地点:时间--</w:t>
      </w:r>
      <w:r w:rsidR="001A6473" w:rsidRPr="008F09DA">
        <w:rPr>
          <w:rFonts w:ascii="仿宋" w:eastAsia="仿宋" w:hAnsi="仿宋" w:hint="eastAsia"/>
          <w:szCs w:val="21"/>
        </w:rPr>
        <w:t xml:space="preserve"> </w:t>
      </w:r>
      <w:r w:rsidR="001A6473" w:rsidRPr="008F09DA">
        <w:rPr>
          <w:rFonts w:ascii="仿宋" w:eastAsia="仿宋" w:hAnsi="仿宋"/>
          <w:szCs w:val="21"/>
        </w:rPr>
        <w:t>20</w:t>
      </w:r>
      <w:r w:rsidR="001A6473" w:rsidRPr="008F09DA">
        <w:rPr>
          <w:rFonts w:ascii="仿宋" w:eastAsia="仿宋" w:hAnsi="仿宋" w:hint="eastAsia"/>
          <w:szCs w:val="21"/>
        </w:rPr>
        <w:t>2</w:t>
      </w:r>
      <w:r w:rsidR="00654F4D">
        <w:rPr>
          <w:rFonts w:ascii="仿宋" w:eastAsia="仿宋" w:hAnsi="仿宋" w:hint="eastAsia"/>
          <w:szCs w:val="21"/>
        </w:rPr>
        <w:t>6</w:t>
      </w:r>
      <w:r w:rsidR="001A6473" w:rsidRPr="008F09DA">
        <w:rPr>
          <w:rFonts w:ascii="仿宋" w:eastAsia="仿宋" w:hAnsi="仿宋"/>
          <w:szCs w:val="21"/>
        </w:rPr>
        <w:t>年</w:t>
      </w:r>
      <w:r w:rsidR="00654F4D">
        <w:rPr>
          <w:rFonts w:ascii="仿宋" w:eastAsia="仿宋" w:hAnsi="仿宋"/>
          <w:szCs w:val="21"/>
        </w:rPr>
        <w:t>1</w:t>
      </w:r>
      <w:r w:rsidR="001A6473" w:rsidRPr="008F09DA">
        <w:rPr>
          <w:rFonts w:ascii="仿宋" w:eastAsia="仿宋" w:hAnsi="仿宋"/>
          <w:szCs w:val="21"/>
        </w:rPr>
        <w:t>月</w:t>
      </w:r>
      <w:r w:rsidR="00FF3468">
        <w:rPr>
          <w:rFonts w:ascii="仿宋" w:eastAsia="仿宋" w:hAnsi="仿宋" w:hint="eastAsia"/>
          <w:szCs w:val="21"/>
        </w:rPr>
        <w:t>1</w:t>
      </w:r>
      <w:r w:rsidR="00191E25">
        <w:rPr>
          <w:rFonts w:ascii="仿宋" w:eastAsia="仿宋" w:hAnsi="仿宋" w:hint="eastAsia"/>
          <w:szCs w:val="21"/>
        </w:rPr>
        <w:t>9</w:t>
      </w:r>
      <w:r w:rsidR="001A6473" w:rsidRPr="008F09DA">
        <w:rPr>
          <w:rFonts w:ascii="仿宋" w:eastAsia="仿宋" w:hAnsi="仿宋" w:hint="eastAsia"/>
          <w:szCs w:val="21"/>
        </w:rPr>
        <w:t xml:space="preserve"> </w:t>
      </w:r>
      <w:r w:rsidR="001A6473" w:rsidRPr="008F09DA">
        <w:rPr>
          <w:rFonts w:ascii="仿宋" w:eastAsia="仿宋" w:hAnsi="仿宋"/>
          <w:szCs w:val="21"/>
        </w:rPr>
        <w:t>日</w:t>
      </w:r>
      <w:r w:rsidR="001A6473" w:rsidRPr="008F09DA">
        <w:rPr>
          <w:rFonts w:ascii="仿宋" w:eastAsia="仿宋" w:hAnsi="仿宋" w:hint="eastAsia"/>
          <w:szCs w:val="21"/>
        </w:rPr>
        <w:t>上午10:00</w:t>
      </w:r>
      <w:r w:rsidRPr="008F09DA">
        <w:rPr>
          <w:rFonts w:ascii="仿宋" w:eastAsia="仿宋" w:hAnsi="仿宋" w:hint="eastAsia"/>
          <w:szCs w:val="21"/>
        </w:rPr>
        <w:t xml:space="preserve"> ，地点</w:t>
      </w:r>
      <w:r w:rsidR="001A6473" w:rsidRPr="008F09DA">
        <w:rPr>
          <w:rFonts w:ascii="仿宋" w:eastAsia="仿宋" w:hAnsi="仿宋"/>
          <w:szCs w:val="21"/>
        </w:rPr>
        <w:t>—</w:t>
      </w:r>
      <w:bookmarkStart w:id="6" w:name="_Hlk216859242"/>
      <w:r w:rsidR="001A6473" w:rsidRPr="008F09DA">
        <w:rPr>
          <w:rFonts w:ascii="仿宋" w:eastAsia="仿宋" w:hAnsi="仿宋" w:hint="eastAsia"/>
          <w:szCs w:val="21"/>
        </w:rPr>
        <w:t>求真楼附属楼1楼</w:t>
      </w:r>
      <w:r w:rsidR="00E5128E">
        <w:rPr>
          <w:rFonts w:ascii="仿宋" w:eastAsia="仿宋" w:hAnsi="仿宋" w:hint="eastAsia"/>
          <w:szCs w:val="21"/>
        </w:rPr>
        <w:t>后勤管理处</w:t>
      </w:r>
      <w:r w:rsidR="001A6473" w:rsidRPr="008F09DA">
        <w:rPr>
          <w:rFonts w:ascii="仿宋" w:eastAsia="仿宋" w:hAnsi="仿宋" w:hint="eastAsia"/>
          <w:szCs w:val="21"/>
        </w:rPr>
        <w:t>会议室</w:t>
      </w:r>
      <w:bookmarkEnd w:id="6"/>
      <w:r w:rsidRPr="008F09DA">
        <w:rPr>
          <w:rFonts w:ascii="仿宋" w:eastAsia="仿宋" w:hAnsi="仿宋" w:hint="eastAsia"/>
          <w:szCs w:val="21"/>
        </w:rPr>
        <w:t>。</w:t>
      </w:r>
    </w:p>
    <w:p w:rsidR="00FF019E" w:rsidRPr="008F09DA" w:rsidRDefault="00942502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 w:hint="eastAsia"/>
          <w:szCs w:val="21"/>
        </w:rPr>
        <w:t>7、询价材料须装订或胶装</w:t>
      </w:r>
      <w:r w:rsidR="00B474F4">
        <w:rPr>
          <w:rFonts w:ascii="仿宋" w:eastAsia="仿宋" w:hAnsi="仿宋" w:hint="eastAsia"/>
          <w:szCs w:val="21"/>
        </w:rPr>
        <w:t>密封</w:t>
      </w:r>
      <w:r w:rsidR="00FF019E" w:rsidRPr="008F09DA">
        <w:rPr>
          <w:rFonts w:ascii="仿宋" w:eastAsia="仿宋" w:hAnsi="仿宋" w:hint="eastAsia"/>
          <w:szCs w:val="21"/>
        </w:rPr>
        <w:t>完整现场递交</w:t>
      </w:r>
      <w:r w:rsidR="001A6473" w:rsidRPr="008F09DA">
        <w:rPr>
          <w:rFonts w:ascii="仿宋" w:eastAsia="仿宋" w:hAnsi="仿宋" w:hint="eastAsia"/>
          <w:szCs w:val="21"/>
        </w:rPr>
        <w:t>。</w:t>
      </w:r>
    </w:p>
    <w:p w:rsidR="00406A55" w:rsidRPr="008F09DA" w:rsidRDefault="00FF019E">
      <w:pPr>
        <w:rPr>
          <w:rFonts w:ascii="仿宋" w:eastAsia="仿宋" w:hAnsi="仿宋"/>
          <w:szCs w:val="21"/>
        </w:rPr>
      </w:pPr>
      <w:r w:rsidRPr="008F09DA">
        <w:rPr>
          <w:rFonts w:ascii="仿宋" w:eastAsia="仿宋" w:hAnsi="仿宋"/>
          <w:szCs w:val="21"/>
        </w:rPr>
        <w:t>8</w:t>
      </w:r>
      <w:r w:rsidRPr="008F09DA">
        <w:rPr>
          <w:rFonts w:ascii="仿宋" w:eastAsia="仿宋" w:hAnsi="仿宋" w:hint="eastAsia"/>
          <w:szCs w:val="21"/>
        </w:rPr>
        <w:t>、询价文件包括但不限于以下材料：</w:t>
      </w:r>
      <w:bookmarkStart w:id="7" w:name="OLE_LINK4"/>
      <w:bookmarkStart w:id="8" w:name="OLE_LINK8"/>
      <w:r w:rsidRPr="008F09DA">
        <w:rPr>
          <w:rFonts w:ascii="仿宋" w:eastAsia="仿宋" w:hAnsi="仿宋" w:hint="eastAsia"/>
          <w:szCs w:val="21"/>
        </w:rPr>
        <w:t>公司三证复印</w:t>
      </w:r>
      <w:r w:rsidRPr="00EC7AEB">
        <w:rPr>
          <w:rFonts w:ascii="仿宋" w:eastAsia="仿宋" w:hAnsi="仿宋" w:hint="eastAsia"/>
          <w:szCs w:val="21"/>
        </w:rPr>
        <w:t>件，</w:t>
      </w:r>
      <w:r w:rsidR="00EC7AEB" w:rsidRPr="00EC7AEB">
        <w:rPr>
          <w:rFonts w:ascii="仿宋" w:eastAsia="仿宋" w:hAnsi="仿宋" w:cs="宋体" w:hint="eastAsia"/>
          <w:color w:val="333333"/>
          <w:kern w:val="0"/>
          <w:szCs w:val="21"/>
        </w:rPr>
        <w:t>法人身份证复印件，</w:t>
      </w:r>
      <w:r w:rsidRPr="008F09DA">
        <w:rPr>
          <w:rFonts w:ascii="仿宋" w:eastAsia="仿宋" w:hAnsi="仿宋" w:hint="eastAsia"/>
          <w:szCs w:val="21"/>
        </w:rPr>
        <w:t>询价人身份证复印件、</w:t>
      </w:r>
      <w:r w:rsidR="007660CA" w:rsidRPr="008F09DA">
        <w:rPr>
          <w:rFonts w:ascii="仿宋" w:eastAsia="仿宋" w:hAnsi="仿宋" w:hint="eastAsia"/>
          <w:color w:val="000000"/>
          <w:szCs w:val="21"/>
        </w:rPr>
        <w:t>技术规格偏离表、</w:t>
      </w:r>
      <w:r w:rsidR="00FF3468">
        <w:rPr>
          <w:rFonts w:ascii="仿宋" w:eastAsia="仿宋" w:hAnsi="仿宋" w:hint="eastAsia"/>
          <w:szCs w:val="21"/>
        </w:rPr>
        <w:t>报价单（名称、品牌、型号、规格</w:t>
      </w:r>
      <w:r w:rsidRPr="008F09DA">
        <w:rPr>
          <w:rFonts w:ascii="仿宋" w:eastAsia="仿宋" w:hAnsi="仿宋" w:hint="eastAsia"/>
          <w:szCs w:val="21"/>
        </w:rPr>
        <w:t>、数量、</w:t>
      </w:r>
      <w:r w:rsidR="00AB16A7" w:rsidRPr="008F09DA">
        <w:rPr>
          <w:rFonts w:ascii="仿宋" w:eastAsia="仿宋" w:hAnsi="仿宋" w:hint="eastAsia"/>
          <w:szCs w:val="21"/>
        </w:rPr>
        <w:t>技术参数</w:t>
      </w:r>
      <w:r w:rsidR="00AB16A7">
        <w:rPr>
          <w:rFonts w:ascii="仿宋" w:eastAsia="仿宋" w:hAnsi="仿宋" w:hint="eastAsia"/>
          <w:szCs w:val="21"/>
        </w:rPr>
        <w:t>、</w:t>
      </w:r>
      <w:r w:rsidRPr="008F09DA">
        <w:rPr>
          <w:rFonts w:ascii="仿宋" w:eastAsia="仿宋" w:hAnsi="仿宋" w:hint="eastAsia"/>
          <w:szCs w:val="21"/>
        </w:rPr>
        <w:t>价格</w:t>
      </w:r>
      <w:r w:rsidR="00AB16A7">
        <w:rPr>
          <w:rFonts w:ascii="仿宋" w:eastAsia="仿宋" w:hAnsi="仿宋" w:hint="eastAsia"/>
          <w:szCs w:val="21"/>
        </w:rPr>
        <w:t>、</w:t>
      </w:r>
      <w:r w:rsidR="00AB16A7" w:rsidRPr="008F09DA">
        <w:rPr>
          <w:rFonts w:ascii="仿宋" w:eastAsia="仿宋" w:hAnsi="仿宋" w:hint="eastAsia"/>
          <w:szCs w:val="21"/>
        </w:rPr>
        <w:t>供货时间</w:t>
      </w:r>
      <w:r w:rsidR="00DB6706">
        <w:rPr>
          <w:rFonts w:ascii="仿宋" w:eastAsia="仿宋" w:hAnsi="仿宋" w:hint="eastAsia"/>
          <w:szCs w:val="21"/>
        </w:rPr>
        <w:t>、质保期</w:t>
      </w:r>
      <w:r w:rsidRPr="008F09DA">
        <w:rPr>
          <w:rFonts w:ascii="仿宋" w:eastAsia="仿宋" w:hAnsi="仿宋" w:hint="eastAsia"/>
          <w:szCs w:val="21"/>
        </w:rPr>
        <w:t>等）</w:t>
      </w:r>
      <w:bookmarkEnd w:id="7"/>
      <w:bookmarkEnd w:id="8"/>
      <w:r w:rsidRPr="008F09DA">
        <w:rPr>
          <w:rFonts w:ascii="仿宋" w:eastAsia="仿宋" w:hAnsi="仿宋" w:hint="eastAsia"/>
          <w:szCs w:val="21"/>
        </w:rPr>
        <w:t>。</w:t>
      </w:r>
    </w:p>
    <w:p w:rsidR="00406A55" w:rsidRDefault="00406A55">
      <w:pPr>
        <w:rPr>
          <w:rFonts w:ascii="仿宋" w:eastAsia="仿宋" w:hAnsi="仿宋"/>
          <w:color w:val="000000"/>
          <w:szCs w:val="21"/>
        </w:rPr>
      </w:pPr>
    </w:p>
    <w:p w:rsidR="00AB16A7" w:rsidRDefault="00AB16A7">
      <w:pPr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784368" w:rsidRDefault="00784368">
      <w:pPr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406A55" w:rsidRDefault="00942502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:rsidR="00406A55" w:rsidRDefault="00942502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4262"/>
        <w:gridCol w:w="4262"/>
        <w:gridCol w:w="4262"/>
      </w:tblGrid>
      <w:tr w:rsidR="00406A5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406A55" w:rsidRDefault="00942502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:rsidR="00406A55" w:rsidRDefault="00942502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406A55" w:rsidRDefault="00942502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  <w:proofErr w:type="gramEnd"/>
          </w:p>
        </w:tc>
        <w:tc>
          <w:tcPr>
            <w:tcW w:w="4262" w:type="dxa"/>
            <w:vAlign w:val="center"/>
          </w:tcPr>
          <w:p w:rsidR="00406A55" w:rsidRDefault="00942502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06A5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406A55" w:rsidRDefault="00406A55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406A55" w:rsidRDefault="00406A55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06A55" w:rsidRDefault="00406A55">
      <w:pPr>
        <w:rPr>
          <w:rFonts w:ascii="仿宋" w:eastAsia="仿宋" w:hAnsi="仿宋"/>
          <w:szCs w:val="21"/>
        </w:rPr>
      </w:pPr>
    </w:p>
    <w:p w:rsidR="00406A55" w:rsidRDefault="00406A55">
      <w:pPr>
        <w:rPr>
          <w:rFonts w:ascii="仿宋" w:eastAsia="仿宋" w:hAnsi="仿宋"/>
          <w:szCs w:val="21"/>
        </w:rPr>
      </w:pPr>
    </w:p>
    <w:p w:rsidR="00406A55" w:rsidRDefault="00406A55" w:rsidP="00701812">
      <w:pPr>
        <w:spacing w:beforeLines="50" w:afterLines="50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406A55" w:rsidRDefault="00406A55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406A55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F7578C" w:rsidRDefault="00F7578C" w:rsidP="00F7578C">
      <w:pPr>
        <w:pStyle w:val="1"/>
        <w:rPr>
          <w:rFonts w:ascii="宋体" w:eastAsia="宋体" w:hAnsi="宋体" w:cs="宋体"/>
          <w:bCs/>
          <w:sz w:val="32"/>
          <w:szCs w:val="32"/>
          <w:lang w:eastAsia="zh-CN"/>
        </w:rPr>
      </w:pPr>
      <w:bookmarkStart w:id="9" w:name="_Toc22041"/>
      <w:r>
        <w:rPr>
          <w:rFonts w:ascii="宋体" w:eastAsia="宋体" w:hAnsi="宋体" w:cs="宋体" w:hint="eastAsia"/>
          <w:bCs/>
          <w:sz w:val="32"/>
          <w:szCs w:val="32"/>
          <w:lang w:eastAsia="zh-CN"/>
        </w:rPr>
        <w:lastRenderedPageBreak/>
        <w:t>附件：</w:t>
      </w:r>
    </w:p>
    <w:p w:rsidR="00F7578C" w:rsidRDefault="00F7578C" w:rsidP="00F7578C">
      <w:pPr>
        <w:pStyle w:val="1"/>
        <w:rPr>
          <w:rFonts w:eastAsiaTheme="minorEastAsia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Cs/>
          <w:sz w:val="32"/>
          <w:szCs w:val="32"/>
          <w:lang w:eastAsia="zh-CN"/>
        </w:rPr>
        <w:t>一</w:t>
      </w:r>
      <w:r>
        <w:rPr>
          <w:rFonts w:hint="eastAsia"/>
          <w:bCs/>
          <w:sz w:val="32"/>
          <w:szCs w:val="32"/>
          <w:lang w:eastAsia="zh-CN"/>
        </w:rPr>
        <w:t>、</w:t>
      </w:r>
      <w:proofErr w:type="spellStart"/>
      <w:r w:rsidR="00FF3468">
        <w:rPr>
          <w:rFonts w:hint="eastAsia"/>
          <w:bCs/>
          <w:sz w:val="32"/>
          <w:szCs w:val="32"/>
          <w:lang w:eastAsia="zh-CN"/>
        </w:rPr>
        <w:t>报价</w:t>
      </w:r>
      <w:r>
        <w:rPr>
          <w:rFonts w:hint="eastAsia"/>
          <w:bCs/>
          <w:sz w:val="32"/>
          <w:szCs w:val="32"/>
        </w:rPr>
        <w:t>清单</w:t>
      </w:r>
      <w:bookmarkEnd w:id="9"/>
      <w:proofErr w:type="spellEnd"/>
    </w:p>
    <w:tbl>
      <w:tblPr>
        <w:tblStyle w:val="aa"/>
        <w:tblW w:w="14993" w:type="dxa"/>
        <w:jc w:val="center"/>
        <w:tblLayout w:type="fixed"/>
        <w:tblLook w:val="04A0"/>
      </w:tblPr>
      <w:tblGrid>
        <w:gridCol w:w="802"/>
        <w:gridCol w:w="2268"/>
        <w:gridCol w:w="1559"/>
        <w:gridCol w:w="1559"/>
        <w:gridCol w:w="1276"/>
        <w:gridCol w:w="1418"/>
        <w:gridCol w:w="1275"/>
        <w:gridCol w:w="1276"/>
        <w:gridCol w:w="1418"/>
        <w:gridCol w:w="2142"/>
      </w:tblGrid>
      <w:tr w:rsidR="00701812" w:rsidTr="00701812">
        <w:trPr>
          <w:trHeight w:val="933"/>
          <w:jc w:val="center"/>
        </w:trPr>
        <w:tc>
          <w:tcPr>
            <w:tcW w:w="802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226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:rsidR="00701812" w:rsidRDefault="00701812" w:rsidP="00FF3468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品牌</w:t>
            </w:r>
          </w:p>
        </w:tc>
        <w:tc>
          <w:tcPr>
            <w:tcW w:w="1559" w:type="dxa"/>
            <w:vAlign w:val="center"/>
          </w:tcPr>
          <w:p w:rsidR="00701812" w:rsidRDefault="00701812" w:rsidP="00FF3468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型号</w:t>
            </w:r>
          </w:p>
        </w:tc>
        <w:tc>
          <w:tcPr>
            <w:tcW w:w="1276" w:type="dxa"/>
            <w:vAlign w:val="center"/>
          </w:tcPr>
          <w:p w:rsidR="00701812" w:rsidRDefault="00701812" w:rsidP="00701812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质保期</w:t>
            </w:r>
          </w:p>
        </w:tc>
        <w:tc>
          <w:tcPr>
            <w:tcW w:w="141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规格</w:t>
            </w:r>
          </w:p>
        </w:tc>
        <w:tc>
          <w:tcPr>
            <w:tcW w:w="1275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单位</w:t>
            </w:r>
          </w:p>
        </w:tc>
        <w:tc>
          <w:tcPr>
            <w:tcW w:w="1418" w:type="dxa"/>
            <w:vAlign w:val="center"/>
          </w:tcPr>
          <w:p w:rsidR="00701812" w:rsidRDefault="00701812" w:rsidP="00AB16A7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单价（元）</w:t>
            </w:r>
          </w:p>
        </w:tc>
        <w:tc>
          <w:tcPr>
            <w:tcW w:w="2142" w:type="dxa"/>
            <w:vAlign w:val="center"/>
          </w:tcPr>
          <w:p w:rsidR="00701812" w:rsidRDefault="00701812" w:rsidP="00AB16A7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金额 </w:t>
            </w:r>
            <w:r>
              <w:rPr>
                <w:rFonts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</w:rPr>
              <w:t>（万元）</w:t>
            </w:r>
          </w:p>
        </w:tc>
      </w:tr>
      <w:tr w:rsidR="00701812" w:rsidTr="00701812">
        <w:trPr>
          <w:trHeight w:val="959"/>
          <w:jc w:val="center"/>
        </w:trPr>
        <w:tc>
          <w:tcPr>
            <w:tcW w:w="802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hAnsi="宋体" w:cs="宋体" w:hint="eastAsia"/>
                <w:sz w:val="24"/>
              </w:rPr>
              <w:t>冷暖变频挂机</w:t>
            </w:r>
          </w:p>
        </w:tc>
        <w:tc>
          <w:tcPr>
            <w:tcW w:w="1559" w:type="dxa"/>
            <w:vAlign w:val="center"/>
          </w:tcPr>
          <w:p w:rsidR="00701812" w:rsidRDefault="00701812" w:rsidP="00FF3468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59" w:type="dxa"/>
            <w:vAlign w:val="center"/>
          </w:tcPr>
          <w:p w:rsidR="00701812" w:rsidRDefault="00701812" w:rsidP="00FF3468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6" w:type="dxa"/>
            <w:vAlign w:val="center"/>
          </w:tcPr>
          <w:p w:rsidR="00701812" w:rsidRDefault="00701812" w:rsidP="00701812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1.5匹</w:t>
            </w:r>
          </w:p>
        </w:tc>
        <w:tc>
          <w:tcPr>
            <w:tcW w:w="1275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499</w:t>
            </w:r>
          </w:p>
        </w:tc>
        <w:tc>
          <w:tcPr>
            <w:tcW w:w="1276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台</w:t>
            </w:r>
          </w:p>
        </w:tc>
        <w:tc>
          <w:tcPr>
            <w:tcW w:w="1418" w:type="dxa"/>
            <w:vAlign w:val="center"/>
          </w:tcPr>
          <w:p w:rsidR="00701812" w:rsidRDefault="00701812" w:rsidP="00303D9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142" w:type="dxa"/>
            <w:vAlign w:val="center"/>
          </w:tcPr>
          <w:p w:rsidR="00701812" w:rsidRDefault="00701812" w:rsidP="00303D9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</w:tr>
      <w:tr w:rsidR="00701812" w:rsidTr="00701812">
        <w:trPr>
          <w:trHeight w:val="959"/>
          <w:jc w:val="center"/>
        </w:trPr>
        <w:tc>
          <w:tcPr>
            <w:tcW w:w="802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hAnsi="宋体" w:cs="宋体" w:hint="eastAsia"/>
                <w:sz w:val="24"/>
              </w:rPr>
              <w:t>冷暖变频挂机</w:t>
            </w:r>
          </w:p>
        </w:tc>
        <w:tc>
          <w:tcPr>
            <w:tcW w:w="1559" w:type="dxa"/>
            <w:vAlign w:val="center"/>
          </w:tcPr>
          <w:p w:rsidR="00701812" w:rsidRDefault="00701812" w:rsidP="00FF3468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59" w:type="dxa"/>
            <w:vAlign w:val="center"/>
          </w:tcPr>
          <w:p w:rsidR="00701812" w:rsidRDefault="00701812" w:rsidP="00FF3468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6" w:type="dxa"/>
            <w:vAlign w:val="center"/>
          </w:tcPr>
          <w:p w:rsidR="00701812" w:rsidRDefault="00701812" w:rsidP="00701812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2匹</w:t>
            </w:r>
          </w:p>
        </w:tc>
        <w:tc>
          <w:tcPr>
            <w:tcW w:w="1275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55</w:t>
            </w:r>
          </w:p>
        </w:tc>
        <w:tc>
          <w:tcPr>
            <w:tcW w:w="1276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台</w:t>
            </w:r>
          </w:p>
        </w:tc>
        <w:tc>
          <w:tcPr>
            <w:tcW w:w="1418" w:type="dxa"/>
            <w:vAlign w:val="center"/>
          </w:tcPr>
          <w:p w:rsidR="00701812" w:rsidRDefault="00701812" w:rsidP="00303D9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142" w:type="dxa"/>
            <w:vAlign w:val="center"/>
          </w:tcPr>
          <w:p w:rsidR="00701812" w:rsidRDefault="00701812" w:rsidP="00303D9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</w:tr>
      <w:tr w:rsidR="00701812" w:rsidTr="00701812">
        <w:trPr>
          <w:trHeight w:val="959"/>
          <w:jc w:val="center"/>
        </w:trPr>
        <w:tc>
          <w:tcPr>
            <w:tcW w:w="802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6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59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6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8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5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6" w:type="dxa"/>
            <w:vAlign w:val="center"/>
          </w:tcPr>
          <w:p w:rsidR="00701812" w:rsidRDefault="00701812" w:rsidP="004C6B4D">
            <w:pPr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8" w:type="dxa"/>
            <w:vAlign w:val="center"/>
          </w:tcPr>
          <w:p w:rsidR="00701812" w:rsidRDefault="00701812" w:rsidP="00303D9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142" w:type="dxa"/>
            <w:vAlign w:val="center"/>
          </w:tcPr>
          <w:p w:rsidR="00701812" w:rsidRDefault="00701812" w:rsidP="00303D9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</w:tr>
      <w:tr w:rsidR="00B87956" w:rsidTr="003A1916">
        <w:trPr>
          <w:trHeight w:val="451"/>
          <w:jc w:val="center"/>
        </w:trPr>
        <w:tc>
          <w:tcPr>
            <w:tcW w:w="12851" w:type="dxa"/>
            <w:gridSpan w:val="9"/>
            <w:vAlign w:val="center"/>
          </w:tcPr>
          <w:p w:rsidR="00B87956" w:rsidRDefault="00B87956" w:rsidP="004C6B4D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合计</w:t>
            </w:r>
          </w:p>
        </w:tc>
        <w:tc>
          <w:tcPr>
            <w:tcW w:w="2142" w:type="dxa"/>
          </w:tcPr>
          <w:p w:rsidR="00B87956" w:rsidRDefault="00B87956" w:rsidP="004C6B4D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</w:tr>
    </w:tbl>
    <w:p w:rsidR="00F7578C" w:rsidRDefault="00FF1245" w:rsidP="00F7578C">
      <w:pPr>
        <w:rPr>
          <w:rFonts w:eastAsia="宋体"/>
        </w:rPr>
        <w:sectPr w:rsidR="00F7578C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chineseCounting"/>
          <w:cols w:space="425"/>
          <w:docGrid w:type="lines" w:linePitch="312"/>
        </w:sectPr>
      </w:pPr>
      <w:r>
        <w:rPr>
          <w:rFonts w:asciiTheme="minorEastAsia" w:hAnsiTheme="minorEastAsia"/>
          <w:sz w:val="24"/>
        </w:rPr>
        <w:t>说明</w:t>
      </w:r>
      <w:r w:rsidR="00A51ED5" w:rsidRPr="002100D4">
        <w:rPr>
          <w:rFonts w:asciiTheme="minorEastAsia" w:hAnsiTheme="minorEastAsia"/>
          <w:sz w:val="24"/>
        </w:rPr>
        <w:t>：</w:t>
      </w:r>
      <w:r>
        <w:rPr>
          <w:rFonts w:asciiTheme="minorEastAsia" w:hAnsiTheme="minorEastAsia"/>
          <w:sz w:val="24"/>
        </w:rPr>
        <w:t>以上</w:t>
      </w:r>
      <w:r w:rsidR="00A51ED5" w:rsidRPr="002100D4">
        <w:rPr>
          <w:rFonts w:asciiTheme="minorEastAsia" w:hAnsiTheme="minorEastAsia"/>
          <w:sz w:val="24"/>
        </w:rPr>
        <w:t>报价包含安装及</w:t>
      </w:r>
      <w:r w:rsidR="008829B3" w:rsidRPr="002100D4">
        <w:rPr>
          <w:rFonts w:asciiTheme="minorEastAsia" w:hAnsiTheme="minorEastAsia"/>
          <w:sz w:val="24"/>
        </w:rPr>
        <w:t>所有</w:t>
      </w:r>
      <w:r w:rsidR="00A51ED5" w:rsidRPr="002100D4">
        <w:rPr>
          <w:rFonts w:asciiTheme="minorEastAsia" w:hAnsiTheme="minorEastAsia"/>
          <w:sz w:val="24"/>
        </w:rPr>
        <w:t>辅材：</w:t>
      </w:r>
      <w:r w:rsidR="00A51ED5">
        <w:rPr>
          <w:rFonts w:ascii="宋体" w:hAnsi="宋体" w:cs="宋体" w:hint="eastAsia"/>
          <w:sz w:val="24"/>
        </w:rPr>
        <w:t>包含取孔、铜管加长、排水管加长、外机铁架、空调插座、专用电源线</w:t>
      </w:r>
      <w:r w:rsidR="008829B3">
        <w:rPr>
          <w:rFonts w:ascii="宋体" w:hAnsi="宋体" w:cs="宋体" w:hint="eastAsia"/>
          <w:sz w:val="24"/>
        </w:rPr>
        <w:t>加长</w:t>
      </w:r>
      <w:r w:rsidR="00A51ED5">
        <w:rPr>
          <w:rFonts w:ascii="宋体" w:hAnsi="宋体" w:cs="宋体" w:hint="eastAsia"/>
          <w:sz w:val="24"/>
        </w:rPr>
        <w:t>，配电箱等</w:t>
      </w:r>
      <w:r w:rsidR="00D26F7E">
        <w:rPr>
          <w:rFonts w:ascii="宋体" w:hAnsi="宋体" w:cs="宋体" w:hint="eastAsia"/>
          <w:sz w:val="24"/>
        </w:rPr>
        <w:t>所有相关辅材的</w:t>
      </w:r>
      <w:r w:rsidR="00A51ED5">
        <w:rPr>
          <w:rFonts w:ascii="宋体" w:hAnsi="宋体" w:cs="宋体" w:hint="eastAsia"/>
          <w:sz w:val="24"/>
        </w:rPr>
        <w:t>采购和</w:t>
      </w:r>
      <w:r w:rsidR="008829B3">
        <w:rPr>
          <w:rFonts w:ascii="宋体" w:hAnsi="宋体" w:cs="宋体" w:hint="eastAsia"/>
          <w:sz w:val="24"/>
        </w:rPr>
        <w:t>施工</w:t>
      </w:r>
      <w:r w:rsidR="00FF3468">
        <w:rPr>
          <w:rFonts w:ascii="宋体" w:hAnsi="宋体" w:cs="宋体" w:hint="eastAsia"/>
          <w:color w:val="FF0000"/>
          <w:sz w:val="24"/>
        </w:rPr>
        <w:t>（</w:t>
      </w:r>
      <w:r>
        <w:rPr>
          <w:rFonts w:ascii="宋体" w:hAnsi="宋体" w:cs="宋体" w:hint="eastAsia"/>
          <w:color w:val="FF0000"/>
          <w:sz w:val="24"/>
        </w:rPr>
        <w:t>备注：</w:t>
      </w:r>
      <w:r w:rsidR="00FF3468">
        <w:rPr>
          <w:rFonts w:ascii="宋体" w:hAnsi="宋体" w:cs="宋体" w:hint="eastAsia"/>
          <w:color w:val="FF0000"/>
          <w:sz w:val="24"/>
        </w:rPr>
        <w:t>空调外机需安装在指定位置，</w:t>
      </w:r>
      <w:r w:rsidR="00FF3468" w:rsidRPr="00B312DE">
        <w:rPr>
          <w:rFonts w:ascii="宋体" w:hAnsi="宋体" w:cs="宋体" w:hint="eastAsia"/>
          <w:color w:val="FF0000"/>
          <w:sz w:val="24"/>
        </w:rPr>
        <w:t>铜管、室内外机连接电源线及信号线、PVC冷凝水管含保温均需8米</w:t>
      </w:r>
      <w:r w:rsidR="00FF3468">
        <w:rPr>
          <w:rFonts w:ascii="宋体" w:hAnsi="宋体" w:cs="宋体" w:hint="eastAsia"/>
          <w:color w:val="FF0000"/>
          <w:sz w:val="24"/>
        </w:rPr>
        <w:t>）</w:t>
      </w:r>
      <w:r w:rsidR="00A51ED5">
        <w:rPr>
          <w:rFonts w:ascii="宋体" w:hAnsi="宋体" w:cs="宋体" w:hint="eastAsia"/>
          <w:sz w:val="24"/>
        </w:rPr>
        <w:t>。</w:t>
      </w:r>
    </w:p>
    <w:p w:rsidR="00750CAF" w:rsidRPr="00750CAF" w:rsidRDefault="00303D92" w:rsidP="00750CAF">
      <w:pPr>
        <w:pStyle w:val="1"/>
        <w:numPr>
          <w:ilvl w:val="0"/>
          <w:numId w:val="2"/>
        </w:numPr>
        <w:rPr>
          <w:rFonts w:eastAsiaTheme="minorEastAsia"/>
          <w:lang w:eastAsia="zh-CN"/>
        </w:rPr>
      </w:pPr>
      <w:bookmarkStart w:id="10" w:name="_Toc14596"/>
      <w:proofErr w:type="spellStart"/>
      <w:r>
        <w:rPr>
          <w:rFonts w:hint="eastAsia"/>
          <w:lang w:eastAsia="zh-CN"/>
        </w:rPr>
        <w:lastRenderedPageBreak/>
        <w:t>宿舍空调</w:t>
      </w:r>
      <w:r w:rsidR="00A51ED5">
        <w:rPr>
          <w:rFonts w:hint="eastAsia"/>
          <w:lang w:eastAsia="zh-CN"/>
        </w:rPr>
        <w:t>采购</w:t>
      </w:r>
      <w:r w:rsidR="00F7578C">
        <w:rPr>
          <w:rFonts w:hint="eastAsia"/>
          <w:lang w:eastAsia="zh-CN"/>
        </w:rPr>
        <w:t>技术</w:t>
      </w:r>
      <w:r w:rsidR="00A51ED5">
        <w:rPr>
          <w:rFonts w:hint="eastAsia"/>
          <w:lang w:eastAsia="zh-CN"/>
        </w:rPr>
        <w:t>和服务</w:t>
      </w:r>
      <w:r w:rsidR="00F7578C">
        <w:rPr>
          <w:rFonts w:hint="eastAsia"/>
          <w:lang w:eastAsia="zh-CN"/>
        </w:rPr>
        <w:t>要求</w:t>
      </w:r>
      <w:bookmarkEnd w:id="10"/>
      <w:proofErr w:type="spellEnd"/>
    </w:p>
    <w:tbl>
      <w:tblPr>
        <w:tblW w:w="8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1393"/>
        <w:gridCol w:w="5650"/>
        <w:gridCol w:w="959"/>
      </w:tblGrid>
      <w:tr w:rsidR="00750CAF" w:rsidTr="00CB742A">
        <w:trPr>
          <w:trHeight w:val="4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品目名称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规格参数要求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数量（套）</w:t>
            </w:r>
          </w:p>
        </w:tc>
      </w:tr>
      <w:tr w:rsidR="00750CAF" w:rsidTr="00CB742A">
        <w:trPr>
          <w:trHeight w:val="4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1.5匹冷暖变频挂机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1、能效等级：1级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2、全年能源消耗率APF≥5.26（W·h）/(W·h）</w:t>
            </w:r>
          </w:p>
          <w:p w:rsidR="00750CAF" w:rsidRDefault="00750CAF" w:rsidP="00750CAF">
            <w:pPr>
              <w:pStyle w:val="null3"/>
              <w:numPr>
                <w:ilvl w:val="0"/>
                <w:numId w:val="8"/>
              </w:numPr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额定制冷量≥3500W</w:t>
            </w:r>
          </w:p>
          <w:p w:rsidR="00750CAF" w:rsidRDefault="00750CAF" w:rsidP="00750CAF">
            <w:pPr>
              <w:pStyle w:val="null3"/>
              <w:numPr>
                <w:ilvl w:val="0"/>
                <w:numId w:val="8"/>
              </w:numPr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制冷季节耗电量≤363(kW·h)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5、额定制冷功率≤800W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6、额定制热量≥4600W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7、制热季节耗电量≤293(kW·h)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8、额定制热功率≤1230W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9、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电辅热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功率≤900W</w:t>
            </w:r>
          </w:p>
          <w:p w:rsidR="00750CAF" w:rsidRDefault="00750CAF" w:rsidP="00CB74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、配置要求：遥控器（含无汞电池）、电源线、外机支架、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出厂标配铜管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499</w:t>
            </w:r>
          </w:p>
        </w:tc>
      </w:tr>
      <w:tr w:rsidR="00750CAF" w:rsidTr="00CB742A">
        <w:trPr>
          <w:trHeight w:val="4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2匹冷暖变频挂机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1、能效等级：1级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2、全年能源消耗率APF≥4.64（W·h）/(W·h）</w:t>
            </w:r>
          </w:p>
          <w:p w:rsidR="00750CAF" w:rsidRDefault="00750CAF" w:rsidP="00750CAF">
            <w:pPr>
              <w:pStyle w:val="null3"/>
              <w:numPr>
                <w:ilvl w:val="0"/>
                <w:numId w:val="9"/>
              </w:numPr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额定制冷量≥5000W</w:t>
            </w:r>
          </w:p>
          <w:p w:rsidR="00750CAF" w:rsidRDefault="00750CAF" w:rsidP="00750CAF">
            <w:pPr>
              <w:pStyle w:val="null3"/>
              <w:numPr>
                <w:ilvl w:val="0"/>
                <w:numId w:val="9"/>
              </w:numPr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制冷季节耗电量≤591(kW·h)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5、额定制冷功率≤1260W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6、额定制热量≥7000W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7、制热季节耗电量≤446(kW·h)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8、额定制热功率≤2000W</w:t>
            </w:r>
          </w:p>
          <w:p w:rsidR="00750CAF" w:rsidRDefault="00750CAF" w:rsidP="00CB742A">
            <w:pPr>
              <w:pStyle w:val="null3"/>
              <w:rPr>
                <w:rFonts w:ascii="宋体" w:hAnsi="宋体" w:cs="宋体" w:hint="default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9、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电辅热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功率≤1050W</w:t>
            </w:r>
          </w:p>
          <w:p w:rsidR="00750CAF" w:rsidRDefault="00750CAF" w:rsidP="00CB742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、配置要求：遥控器（含无汞电池）、电源线、外机支架、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出厂标配铜管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</w:tr>
      <w:tr w:rsidR="00750CAF" w:rsidTr="00CB742A">
        <w:trPr>
          <w:trHeight w:val="4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AF" w:rsidRDefault="00750CAF" w:rsidP="00CB74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安装及辅材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AF" w:rsidRDefault="00750CAF" w:rsidP="00CB74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报价包含取孔、铜管加长、外机铁架、空调插座、专用电源线，配电箱等采购和施工（包干）。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备注：空调外机需安装在指定位置，铜管、室内外机连接电源线及信号线、PVC冷凝水管含保温均需8米。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AF" w:rsidRDefault="00750CAF" w:rsidP="00CB74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</w:tbl>
    <w:p w:rsidR="00750CAF" w:rsidRDefault="00750CAF" w:rsidP="00750CAF">
      <w:pPr>
        <w:jc w:val="left"/>
        <w:rPr>
          <w:rFonts w:ascii="宋体" w:hAnsi="宋体" w:cs="宋体"/>
          <w:sz w:val="24"/>
        </w:rPr>
      </w:pPr>
    </w:p>
    <w:p w:rsidR="00750CAF" w:rsidRDefault="00750CAF" w:rsidP="00750CAF">
      <w:pPr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备注：</w:t>
      </w:r>
    </w:p>
    <w:p w:rsidR="00750CAF" w:rsidRDefault="00750CAF" w:rsidP="00750CAF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1、设备参数部分全年性能系数(APF)、额定制冷量、额定制热量、制冷季节耗电量、制热季节耗电量须提供中国能效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标识网截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图，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其余提供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彩页、说明书或设备铭牌证明，验收时核对设备铭牌。</w:t>
      </w:r>
    </w:p>
    <w:p w:rsidR="00750CAF" w:rsidRDefault="00750CAF" w:rsidP="00750CAF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2、本次采购的空调货物必须为厂家现阶段市场销售的常规产品，不接受为本次招标项目特别定制的产品，产品信息参数在中国能效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标识网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备案公告时间须在招标文件公告日之前。</w:t>
      </w:r>
    </w:p>
    <w:p w:rsidR="00750CAF" w:rsidRDefault="00750CAF" w:rsidP="00750CAF">
      <w:pPr>
        <w:pStyle w:val="null3"/>
        <w:ind w:firstLineChars="200" w:firstLine="480"/>
        <w:rPr>
          <w:rFonts w:ascii="宋体" w:hAnsi="宋体" w:cs="宋体" w:hint="default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lastRenderedPageBreak/>
        <w:t>3、为保证安装维护统一便捷，</w:t>
      </w:r>
      <w:r>
        <w:rPr>
          <w:rFonts w:ascii="宋体" w:hAnsi="宋体" w:cs="宋体"/>
          <w:kern w:val="2"/>
          <w:sz w:val="24"/>
          <w:szCs w:val="24"/>
        </w:rPr>
        <w:t>所投产品两个型号要求同一品牌，否则投标无效。</w:t>
      </w:r>
    </w:p>
    <w:p w:rsidR="00750CAF" w:rsidRDefault="00750CAF" w:rsidP="00750CAF">
      <w:pPr>
        <w:pStyle w:val="null3"/>
        <w:spacing w:line="360" w:lineRule="auto"/>
        <w:ind w:firstLine="480"/>
        <w:rPr>
          <w:rFonts w:ascii="宋体" w:hAnsi="宋体" w:cs="宋体" w:hint="default"/>
          <w:color w:val="000000"/>
          <w:sz w:val="24"/>
        </w:rPr>
      </w:pPr>
      <w:r>
        <w:rPr>
          <w:rFonts w:ascii="宋体" w:hAnsi="宋体" w:cs="宋体"/>
          <w:sz w:val="24"/>
        </w:rPr>
        <w:t>4、</w:t>
      </w:r>
      <w:r>
        <w:rPr>
          <w:rFonts w:ascii="宋体" w:hAnsi="宋体" w:cs="宋体"/>
          <w:color w:val="000000"/>
          <w:sz w:val="24"/>
        </w:rPr>
        <w:t>所有货物按招标文件、投标文件、合同约定等相关内容进行验收，空调机应为全新原厂包装，产品质量达到规范要求，安装调试各项指标符合技术参数要求；中标人应按照招标文件要求提供合格的产品，为确保货物产品质量和性</w:t>
      </w:r>
      <w:r>
        <w:rPr>
          <w:rFonts w:ascii="宋体" w:hAnsi="宋体" w:cs="宋体"/>
          <w:sz w:val="24"/>
        </w:rPr>
        <w:t>能，中标人将产品送至学校指点地点时，须无条件接受校方针对该项目中产品参数、功能的抽查，采购人有权随机抽取产品总数量的1%送至第三方检测机构进行检测，检测费用由中标人承担，抽查和检测如有不符合招标文件及合同约定，采购人有权拒收，视为中标人交付的货物质量不符合招标文件及合同规定而违约，中标人须向采购人支付合同总价百分之三十的违约金，同时采购人有权终止合同并没收履约保证金，对于已安装交付的货物由中标人按采购人要求自行拆除回收。投标人须对</w:t>
      </w:r>
      <w:r>
        <w:rPr>
          <w:rFonts w:ascii="宋体" w:hAnsi="宋体" w:cs="宋体"/>
          <w:color w:val="000000"/>
          <w:sz w:val="24"/>
        </w:rPr>
        <w:t>此作专项承诺，未提供视为无效投标。</w:t>
      </w:r>
    </w:p>
    <w:p w:rsidR="00A51ED5" w:rsidRPr="00750CAF" w:rsidRDefault="00750CAF" w:rsidP="00750CAF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eastAsia="宋体" w:hAnsi="宋体" w:cs="宋体" w:hint="eastAsia"/>
          <w:kern w:val="0"/>
          <w:sz w:val="24"/>
          <w:szCs w:val="20"/>
        </w:rPr>
        <w:t>5、本次采购所投产品如有属于中国国家强制性产品认证（CCC）产品的，投标人须提供所投产品具有中国国家强制性产品认证（CCC）证书且在供货时均能提供认证（CCC）证书的专项承诺函（格式自拟）或提供认证证书复印件加盖投标人公章，否则视为无效投标。</w:t>
      </w:r>
    </w:p>
    <w:sectPr w:rsidR="00A51ED5" w:rsidRPr="00750CAF" w:rsidSect="00B27C56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0B" w:rsidRDefault="00932D0B"/>
  </w:endnote>
  <w:endnote w:type="continuationSeparator" w:id="0">
    <w:p w:rsidR="00932D0B" w:rsidRDefault="00932D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8C" w:rsidRDefault="00F7578C">
    <w:pPr>
      <w:pStyle w:val="a3"/>
    </w:pPr>
  </w:p>
  <w:p w:rsidR="00BC00E7" w:rsidRDefault="00BC00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0B" w:rsidRDefault="00932D0B"/>
  </w:footnote>
  <w:footnote w:type="continuationSeparator" w:id="0">
    <w:p w:rsidR="00932D0B" w:rsidRDefault="00932D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04411"/>
    <w:multiLevelType w:val="singleLevel"/>
    <w:tmpl w:val="9EE04411"/>
    <w:lvl w:ilvl="0">
      <w:start w:val="3"/>
      <w:numFmt w:val="decimal"/>
      <w:suff w:val="nothing"/>
      <w:lvlText w:val="%1、"/>
      <w:lvlJc w:val="left"/>
    </w:lvl>
  </w:abstractNum>
  <w:abstractNum w:abstractNumId="1">
    <w:nsid w:val="1FEE9A08"/>
    <w:multiLevelType w:val="singleLevel"/>
    <w:tmpl w:val="1FEE9A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B4EA54"/>
    <w:multiLevelType w:val="singleLevel"/>
    <w:tmpl w:val="29B4EA54"/>
    <w:lvl w:ilvl="0">
      <w:start w:val="1"/>
      <w:numFmt w:val="decimal"/>
      <w:suff w:val="nothing"/>
      <w:lvlText w:val="（%1）"/>
      <w:lvlJc w:val="left"/>
    </w:lvl>
  </w:abstractNum>
  <w:abstractNum w:abstractNumId="3">
    <w:nsid w:val="37E42FC8"/>
    <w:multiLevelType w:val="singleLevel"/>
    <w:tmpl w:val="37E42FC8"/>
    <w:lvl w:ilvl="0">
      <w:start w:val="4"/>
      <w:numFmt w:val="decimal"/>
      <w:suff w:val="nothing"/>
      <w:lvlText w:val="（%1）"/>
      <w:lvlJc w:val="left"/>
    </w:lvl>
  </w:abstractNum>
  <w:abstractNum w:abstractNumId="4">
    <w:nsid w:val="3D3F6797"/>
    <w:multiLevelType w:val="multilevel"/>
    <w:tmpl w:val="3D3F679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BAC8AC"/>
    <w:multiLevelType w:val="singleLevel"/>
    <w:tmpl w:val="48BAC8AC"/>
    <w:lvl w:ilvl="0">
      <w:start w:val="8"/>
      <w:numFmt w:val="decimal"/>
      <w:suff w:val="nothing"/>
      <w:lvlText w:val="（%1）"/>
      <w:lvlJc w:val="left"/>
    </w:lvl>
  </w:abstractNum>
  <w:abstractNum w:abstractNumId="6">
    <w:nsid w:val="49F28B64"/>
    <w:multiLevelType w:val="singleLevel"/>
    <w:tmpl w:val="49F28B64"/>
    <w:lvl w:ilvl="0">
      <w:start w:val="3"/>
      <w:numFmt w:val="decimal"/>
      <w:suff w:val="nothing"/>
      <w:lvlText w:val="%1、"/>
      <w:lvlJc w:val="left"/>
    </w:lvl>
  </w:abstractNum>
  <w:abstractNum w:abstractNumId="7">
    <w:nsid w:val="683BACF7"/>
    <w:multiLevelType w:val="singleLevel"/>
    <w:tmpl w:val="683BACF7"/>
    <w:lvl w:ilvl="0">
      <w:start w:val="4"/>
      <w:numFmt w:val="decimal"/>
      <w:suff w:val="nothing"/>
      <w:lvlText w:val="（%1）"/>
      <w:lvlJc w:val="left"/>
    </w:lvl>
  </w:abstractNum>
  <w:abstractNum w:abstractNumId="8">
    <w:nsid w:val="749D907E"/>
    <w:multiLevelType w:val="singleLevel"/>
    <w:tmpl w:val="749D907E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NiMmJjMGUyMDNhMGI0MjllZTc4OTE3ODRjOTBjMWQifQ=="/>
  </w:docVars>
  <w:rsids>
    <w:rsidRoot w:val="3E47749C"/>
    <w:rsid w:val="00057B11"/>
    <w:rsid w:val="000D3F3C"/>
    <w:rsid w:val="0010089F"/>
    <w:rsid w:val="00110312"/>
    <w:rsid w:val="00130E89"/>
    <w:rsid w:val="001338F3"/>
    <w:rsid w:val="00147BBF"/>
    <w:rsid w:val="00156362"/>
    <w:rsid w:val="001778E9"/>
    <w:rsid w:val="00187E96"/>
    <w:rsid w:val="00191E25"/>
    <w:rsid w:val="001A6473"/>
    <w:rsid w:val="001E6B37"/>
    <w:rsid w:val="001F01A1"/>
    <w:rsid w:val="002100D4"/>
    <w:rsid w:val="002317E3"/>
    <w:rsid w:val="00260AD8"/>
    <w:rsid w:val="002829AB"/>
    <w:rsid w:val="002830B9"/>
    <w:rsid w:val="002864CF"/>
    <w:rsid w:val="002A7136"/>
    <w:rsid w:val="002B7881"/>
    <w:rsid w:val="002D4181"/>
    <w:rsid w:val="00303D92"/>
    <w:rsid w:val="00316B71"/>
    <w:rsid w:val="00393722"/>
    <w:rsid w:val="003A1916"/>
    <w:rsid w:val="003A5BCA"/>
    <w:rsid w:val="003C502E"/>
    <w:rsid w:val="003E1EE6"/>
    <w:rsid w:val="003E6408"/>
    <w:rsid w:val="003F35E6"/>
    <w:rsid w:val="00406A55"/>
    <w:rsid w:val="00431260"/>
    <w:rsid w:val="0047447C"/>
    <w:rsid w:val="00483AAA"/>
    <w:rsid w:val="004F065A"/>
    <w:rsid w:val="004F17AE"/>
    <w:rsid w:val="004F2FB9"/>
    <w:rsid w:val="005147AA"/>
    <w:rsid w:val="00520C1C"/>
    <w:rsid w:val="00590CA9"/>
    <w:rsid w:val="005A5FC5"/>
    <w:rsid w:val="00654F4D"/>
    <w:rsid w:val="00676BA6"/>
    <w:rsid w:val="006C68BA"/>
    <w:rsid w:val="006D750B"/>
    <w:rsid w:val="00701812"/>
    <w:rsid w:val="0071046C"/>
    <w:rsid w:val="00750CAF"/>
    <w:rsid w:val="00753FB7"/>
    <w:rsid w:val="007660CA"/>
    <w:rsid w:val="00773617"/>
    <w:rsid w:val="007842FD"/>
    <w:rsid w:val="00784368"/>
    <w:rsid w:val="007A56A0"/>
    <w:rsid w:val="00816147"/>
    <w:rsid w:val="00822CC9"/>
    <w:rsid w:val="008829B3"/>
    <w:rsid w:val="00894875"/>
    <w:rsid w:val="008D1F28"/>
    <w:rsid w:val="008D2500"/>
    <w:rsid w:val="008F09DA"/>
    <w:rsid w:val="00932D0B"/>
    <w:rsid w:val="00933977"/>
    <w:rsid w:val="00942502"/>
    <w:rsid w:val="00954290"/>
    <w:rsid w:val="00986F7A"/>
    <w:rsid w:val="009B0D0A"/>
    <w:rsid w:val="009C1821"/>
    <w:rsid w:val="009C4DB1"/>
    <w:rsid w:val="009F19A2"/>
    <w:rsid w:val="00A51ED5"/>
    <w:rsid w:val="00A90BD4"/>
    <w:rsid w:val="00AB16A7"/>
    <w:rsid w:val="00AF7942"/>
    <w:rsid w:val="00B147A0"/>
    <w:rsid w:val="00B27C56"/>
    <w:rsid w:val="00B474F4"/>
    <w:rsid w:val="00B71A88"/>
    <w:rsid w:val="00B87956"/>
    <w:rsid w:val="00BA6EDF"/>
    <w:rsid w:val="00BB60B8"/>
    <w:rsid w:val="00BC00E7"/>
    <w:rsid w:val="00BD7334"/>
    <w:rsid w:val="00BF4327"/>
    <w:rsid w:val="00BF4687"/>
    <w:rsid w:val="00BF6F63"/>
    <w:rsid w:val="00C00084"/>
    <w:rsid w:val="00C03F14"/>
    <w:rsid w:val="00C12285"/>
    <w:rsid w:val="00CA1806"/>
    <w:rsid w:val="00CA34BF"/>
    <w:rsid w:val="00CB5101"/>
    <w:rsid w:val="00CC6058"/>
    <w:rsid w:val="00D16433"/>
    <w:rsid w:val="00D26F7E"/>
    <w:rsid w:val="00D27C46"/>
    <w:rsid w:val="00DA36E2"/>
    <w:rsid w:val="00DB6706"/>
    <w:rsid w:val="00DD3E83"/>
    <w:rsid w:val="00DF6892"/>
    <w:rsid w:val="00E34CB5"/>
    <w:rsid w:val="00E5128E"/>
    <w:rsid w:val="00E57059"/>
    <w:rsid w:val="00EC7AEB"/>
    <w:rsid w:val="00EF3958"/>
    <w:rsid w:val="00EF7B2D"/>
    <w:rsid w:val="00F16BE9"/>
    <w:rsid w:val="00F25CD9"/>
    <w:rsid w:val="00F7578C"/>
    <w:rsid w:val="00F77A34"/>
    <w:rsid w:val="00FF019E"/>
    <w:rsid w:val="00FF1245"/>
    <w:rsid w:val="00FF3468"/>
    <w:rsid w:val="0B12663B"/>
    <w:rsid w:val="0F8F3068"/>
    <w:rsid w:val="30B25935"/>
    <w:rsid w:val="3E47749C"/>
    <w:rsid w:val="4EE4720A"/>
    <w:rsid w:val="54CF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7578C"/>
    <w:pPr>
      <w:keepNext/>
      <w:keepLines/>
      <w:spacing w:before="340" w:after="330" w:line="576" w:lineRule="auto"/>
      <w:jc w:val="left"/>
      <w:outlineLvl w:val="0"/>
    </w:pPr>
    <w:rPr>
      <w:rFonts w:ascii="Times New Roman" w:eastAsia="Times New Roman" w:hAnsi="Times New Roman" w:cs="Times New Roman"/>
      <w:b/>
      <w:color w:val="000000"/>
      <w:kern w:val="44"/>
      <w:sz w:val="44"/>
      <w:lang w:eastAsia="en-US" w:bidi="en-US"/>
    </w:rPr>
  </w:style>
  <w:style w:type="paragraph" w:styleId="2">
    <w:name w:val="heading 2"/>
    <w:basedOn w:val="a"/>
    <w:next w:val="a"/>
    <w:link w:val="2Char"/>
    <w:unhideWhenUsed/>
    <w:qFormat/>
    <w:rsid w:val="00F7578C"/>
    <w:pPr>
      <w:keepNext/>
      <w:keepLines/>
      <w:spacing w:before="260" w:after="260" w:line="413" w:lineRule="auto"/>
      <w:jc w:val="left"/>
      <w:outlineLvl w:val="1"/>
    </w:pPr>
    <w:rPr>
      <w:rFonts w:ascii="Arial" w:eastAsia="黑体" w:hAnsi="Arial" w:cs="Times New Roman"/>
      <w:b/>
      <w:color w:val="000000"/>
      <w:kern w:val="0"/>
      <w:sz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2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B2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B27C56"/>
    <w:rPr>
      <w:b/>
    </w:rPr>
  </w:style>
  <w:style w:type="character" w:styleId="a6">
    <w:name w:val="Hyperlink"/>
    <w:basedOn w:val="a0"/>
    <w:rsid w:val="00B27C5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B27C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7C5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B27C5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rsid w:val="00B27C56"/>
    <w:pPr>
      <w:ind w:firstLineChars="200" w:firstLine="420"/>
    </w:pPr>
  </w:style>
  <w:style w:type="character" w:customStyle="1" w:styleId="1Char">
    <w:name w:val="标题 1 Char"/>
    <w:basedOn w:val="a0"/>
    <w:link w:val="1"/>
    <w:rsid w:val="00F7578C"/>
    <w:rPr>
      <w:rFonts w:eastAsia="Times New Roman"/>
      <w:b/>
      <w:color w:val="000000"/>
      <w:kern w:val="44"/>
      <w:sz w:val="44"/>
      <w:szCs w:val="24"/>
      <w:lang w:eastAsia="en-US" w:bidi="en-US"/>
    </w:rPr>
  </w:style>
  <w:style w:type="character" w:customStyle="1" w:styleId="2Char">
    <w:name w:val="标题 2 Char"/>
    <w:basedOn w:val="a0"/>
    <w:link w:val="2"/>
    <w:rsid w:val="00F7578C"/>
    <w:rPr>
      <w:rFonts w:ascii="Arial" w:eastAsia="黑体" w:hAnsi="Arial"/>
      <w:b/>
      <w:color w:val="000000"/>
      <w:sz w:val="32"/>
      <w:szCs w:val="24"/>
      <w:lang w:eastAsia="en-US" w:bidi="en-US"/>
    </w:rPr>
  </w:style>
  <w:style w:type="paragraph" w:styleId="a8">
    <w:name w:val="Normal Indent"/>
    <w:basedOn w:val="a"/>
    <w:qFormat/>
    <w:rsid w:val="00F7578C"/>
    <w:pPr>
      <w:ind w:firstLine="42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paragraph" w:styleId="a9">
    <w:name w:val="Body Text"/>
    <w:basedOn w:val="a"/>
    <w:link w:val="Char1"/>
    <w:uiPriority w:val="99"/>
    <w:unhideWhenUsed/>
    <w:qFormat/>
    <w:rsid w:val="00F7578C"/>
    <w:pPr>
      <w:spacing w:after="120"/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character" w:customStyle="1" w:styleId="Char1">
    <w:name w:val="正文文本 Char"/>
    <w:basedOn w:val="a0"/>
    <w:link w:val="a9"/>
    <w:uiPriority w:val="99"/>
    <w:rsid w:val="00F7578C"/>
    <w:rPr>
      <w:rFonts w:eastAsia="Times New Roman"/>
      <w:color w:val="000000"/>
      <w:sz w:val="24"/>
      <w:szCs w:val="24"/>
      <w:lang w:eastAsia="en-US" w:bidi="en-US"/>
    </w:rPr>
  </w:style>
  <w:style w:type="paragraph" w:styleId="11">
    <w:name w:val="toc 1"/>
    <w:basedOn w:val="a"/>
    <w:next w:val="a"/>
    <w:qFormat/>
    <w:rsid w:val="00F7578C"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paragraph" w:styleId="20">
    <w:name w:val="toc 2"/>
    <w:basedOn w:val="a"/>
    <w:next w:val="a"/>
    <w:qFormat/>
    <w:rsid w:val="00F7578C"/>
    <w:pPr>
      <w:ind w:leftChars="200" w:left="420"/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table" w:styleId="aa">
    <w:name w:val="Table Grid"/>
    <w:basedOn w:val="a1"/>
    <w:qFormat/>
    <w:rsid w:val="00F75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1">
    <w:name w:val="Table caption|1"/>
    <w:basedOn w:val="a"/>
    <w:autoRedefine/>
    <w:qFormat/>
    <w:rsid w:val="00F7578C"/>
    <w:pPr>
      <w:spacing w:after="140"/>
      <w:jc w:val="left"/>
    </w:pPr>
    <w:rPr>
      <w:rFonts w:ascii="宋体" w:eastAsia="宋体" w:hAnsi="宋体" w:cs="宋体"/>
      <w:color w:val="000000"/>
      <w:kern w:val="0"/>
      <w:sz w:val="22"/>
      <w:szCs w:val="22"/>
      <w:lang w:val="zh-TW" w:eastAsia="zh-TW" w:bidi="zh-TW"/>
    </w:rPr>
  </w:style>
  <w:style w:type="paragraph" w:customStyle="1" w:styleId="null3">
    <w:name w:val="null3"/>
    <w:qFormat/>
    <w:rsid w:val="00F7578C"/>
    <w:rPr>
      <w:rFonts w:ascii="Calibri" w:hAnsi="Calibri" w:hint="eastAsia"/>
    </w:rPr>
  </w:style>
  <w:style w:type="paragraph" w:styleId="ab">
    <w:name w:val="Balloon Text"/>
    <w:basedOn w:val="a"/>
    <w:link w:val="Char2"/>
    <w:semiHidden/>
    <w:unhideWhenUsed/>
    <w:rsid w:val="00520C1C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20C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294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 Inc.</cp:lastModifiedBy>
  <cp:revision>14</cp:revision>
  <dcterms:created xsi:type="dcterms:W3CDTF">2025-12-23T07:31:00Z</dcterms:created>
  <dcterms:modified xsi:type="dcterms:W3CDTF">2026-01-12T02:55:00Z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08149E9B7F1C40E2AEFCB0AF72352FD5</vt:lpwstr>
  </property>
</Properties>
</file>