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项目名称：完成</w:t>
      </w:r>
      <w:r>
        <w:rPr>
          <w:rFonts w:hint="eastAsia" w:cs="Times New Roman"/>
          <w:sz w:val="24"/>
          <w:lang w:val="en-US" w:eastAsia="zh-CN"/>
        </w:rPr>
        <w:t>60</w:t>
      </w:r>
      <w:r>
        <w:rPr>
          <w:rFonts w:ascii="Times New Roman" w:hAnsi="Times New Roman" w:eastAsia="宋体" w:cs="Times New Roman"/>
          <w:sz w:val="24"/>
        </w:rPr>
        <w:t>个人血清样本blood+定量蛋白质组学以及</w:t>
      </w:r>
      <w:r>
        <w:rPr>
          <w:rFonts w:hint="eastAsia" w:cs="Times New Roman"/>
          <w:sz w:val="24"/>
          <w:lang w:val="en-US" w:eastAsia="zh-CN"/>
        </w:rPr>
        <w:t>30</w:t>
      </w:r>
      <w:r>
        <w:rPr>
          <w:rFonts w:ascii="Times New Roman" w:hAnsi="Times New Roman" w:eastAsia="宋体" w:cs="Times New Roman"/>
          <w:sz w:val="24"/>
        </w:rPr>
        <w:t>个人血清样本4D靶向蛋白质组学（4D-PRM验证）研究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项目需求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1.去除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</w:rPr>
        <w:t>0个样本中的高丰度蛋白；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2.对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</w:rPr>
        <w:t>0份符合实验要求的蛋白进行胰酶酶解；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3.对酶解后的多肽分别</w:t>
      </w:r>
      <w:r>
        <w:rPr>
          <w:rFonts w:hint="eastAsia" w:cs="Times New Roman"/>
          <w:sz w:val="24"/>
          <w:lang w:val="en-US" w:eastAsia="zh-CN"/>
        </w:rPr>
        <w:t>利用基于Orbitrap Exploris™ 480仪器的blood+方法</w:t>
      </w:r>
      <w:r>
        <w:rPr>
          <w:rFonts w:ascii="Times New Roman" w:hAnsi="Times New Roman" w:eastAsia="宋体" w:cs="Times New Roman"/>
          <w:sz w:val="24"/>
        </w:rPr>
        <w:t>开展高灵敏度、高分辨率的质谱分析；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4.对质谱鉴定结果进行标准生物信息学分析；（具体生物信息学分析内容见后）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5.对选定的差异蛋白进行</w:t>
      </w:r>
      <w:r>
        <w:rPr>
          <w:rFonts w:hint="eastAsia" w:cs="Times New Roman"/>
          <w:sz w:val="24"/>
          <w:lang w:val="en-US" w:eastAsia="zh-CN"/>
        </w:rPr>
        <w:t>30</w:t>
      </w:r>
      <w:r>
        <w:rPr>
          <w:rFonts w:ascii="Times New Roman" w:hAnsi="Times New Roman" w:eastAsia="宋体" w:cs="Times New Roman"/>
          <w:sz w:val="24"/>
        </w:rPr>
        <w:t>个人血清样本4D靶向蛋白质组学研究（4D-PRM验证）；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6.根据项目完成数据进行个性化生物信息分析。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附：生物信息学分析内容如下：</w:t>
      </w:r>
    </w:p>
    <w:tbl>
      <w:tblPr>
        <w:tblStyle w:val="4"/>
        <w:tblW w:w="6965" w:type="dxa"/>
        <w:jc w:val="center"/>
        <w:tblCellSpacing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949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shd w:val="clear" w:color="auto" w:fill="CCFFCC"/>
            <w:vAlign w:val="center"/>
          </w:tcPr>
          <w:p>
            <w:pPr>
              <w:jc w:val="center"/>
              <w:rPr>
                <w:rFonts w:ascii="Arial" w:hAnsi="Arial" w:eastAsia="微软雅黑" w:cs="Arial"/>
                <w:b/>
                <w:sz w:val="18"/>
                <w:szCs w:val="18"/>
              </w:rPr>
            </w:pPr>
          </w:p>
        </w:tc>
        <w:tc>
          <w:tcPr>
            <w:tcW w:w="2927" w:type="dxa"/>
            <w:shd w:val="clear" w:color="auto" w:fill="CCFFCC"/>
            <w:vAlign w:val="center"/>
          </w:tcPr>
          <w:p>
            <w:pPr>
              <w:jc w:val="center"/>
              <w:rPr>
                <w:rFonts w:ascii="Arial" w:hAnsi="Arial" w:eastAsia="微软雅黑" w:cs="Arial"/>
                <w:b/>
                <w:sz w:val="18"/>
                <w:szCs w:val="18"/>
              </w:rPr>
            </w:pPr>
            <w:r>
              <w:rPr>
                <w:rFonts w:ascii="Arial" w:hAnsi="Arial" w:eastAsia="微软雅黑" w:cs="Arial"/>
                <w:b/>
                <w:sz w:val="18"/>
                <w:szCs w:val="18"/>
              </w:rPr>
              <w:t>分析内容</w:t>
            </w:r>
          </w:p>
        </w:tc>
        <w:tc>
          <w:tcPr>
            <w:tcW w:w="2608" w:type="dxa"/>
            <w:shd w:val="clear" w:color="auto" w:fill="CCFFCC"/>
          </w:tcPr>
          <w:p>
            <w:pPr>
              <w:jc w:val="center"/>
              <w:rPr>
                <w:rFonts w:ascii="Arial" w:hAnsi="Arial" w:eastAsia="微软雅黑" w:cs="Arial"/>
                <w:b/>
                <w:sz w:val="18"/>
                <w:szCs w:val="18"/>
              </w:rPr>
            </w:pPr>
            <w:r>
              <w:rPr>
                <w:rFonts w:ascii="Arial" w:hAnsi="Arial" w:eastAsia="微软雅黑" w:cs="Arial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质量控制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肽段长度分布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肽段质量误差分布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定量分布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定量火山图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8"/>
                <w:szCs w:val="18"/>
              </w:rPr>
              <w:t>要求3次重复及以上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定量重复性分析（RSD、Pearson）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要求实验为生物或技术重复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定量PCA分析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sz w:val="18"/>
                <w:szCs w:val="18"/>
              </w:rPr>
              <w:t>要求实验设计包含至少3次生物或技术重复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修饰位点分布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注释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蛋白功能描述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亚细胞结构定位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GO功能分类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KEGG通路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蛋白结构域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COG分类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功能分类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GO二级功能分类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亚细胞结构定位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COG/KOG分类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Arial"/>
                <w:color w:val="000000"/>
                <w:sz w:val="18"/>
                <w:szCs w:val="18"/>
              </w:rPr>
              <w:t>功能富集分析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GO功能分类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KEGG通路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蛋白结构域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富集聚类分析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GO功能分类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KEGG通路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tblCellSpacing w:w="11" w:type="dxa"/>
          <w:jc w:val="center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蛋白结构域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  <w:tblCellSpacing w:w="11" w:type="dxa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修饰位点分析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修饰位点序列特征Motif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tblCellSpacing w:w="11" w:type="dxa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网络分析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ascii="Arial" w:hAnsi="Arial" w:eastAsia="微软雅黑" w:cs="Arial"/>
                <w:sz w:val="18"/>
                <w:szCs w:val="18"/>
              </w:rPr>
              <w:t>蛋白互作网络</w:t>
            </w:r>
          </w:p>
        </w:tc>
        <w:tc>
          <w:tcPr>
            <w:tcW w:w="2608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DI5OGQyYmNjZjA2MmJjMGIxOTZmMmE2ZmViNjMifQ=="/>
  </w:docVars>
  <w:rsids>
    <w:rsidRoot w:val="000B4262"/>
    <w:rsid w:val="000B4262"/>
    <w:rsid w:val="001A1D04"/>
    <w:rsid w:val="00461087"/>
    <w:rsid w:val="004C30D3"/>
    <w:rsid w:val="00781EBF"/>
    <w:rsid w:val="00E319E6"/>
    <w:rsid w:val="46F72DAB"/>
    <w:rsid w:val="4ED767FD"/>
    <w:rsid w:val="4EF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525</Characters>
  <Lines>2</Lines>
  <Paragraphs>1</Paragraphs>
  <TotalTime>0</TotalTime>
  <ScaleCrop>false</ScaleCrop>
  <LinksUpToDate>false</LinksUpToDate>
  <CharactersWithSpaces>527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2022-06-17T01:20:00Z</dcterms:created>
  <dc:creator>Nick Young</dc:creator>
  <cp:lastModifiedBy>是个治疗师</cp:lastModifiedBy>
  <dcterms:modified xsi:type="dcterms:W3CDTF">2022-11-25T03:15:20Z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E6C61C8A1D39446CA82F6612AD018DF0</vt:lpwstr>
  </property>
</Properties>
</file>