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jc w:val="center"/>
        <w:rPr>
          <w:rFonts w:hint="default" w:asciiTheme="minorEastAsia" w:hAnsiTheme="minorEastAsia" w:eastAsiaTheme="minorEastAsia"/>
          <w:b/>
          <w:bCs/>
          <w:color w:val="000000"/>
          <w:sz w:val="30"/>
          <w:szCs w:val="30"/>
          <w:lang w:val="en-US" w:eastAsia="zh-CN"/>
        </w:rPr>
      </w:pPr>
      <w:r>
        <w:rPr>
          <w:rFonts w:hint="eastAsia" w:asciiTheme="minorEastAsia" w:hAnsiTheme="minorEastAsia"/>
          <w:b/>
          <w:bCs/>
          <w:color w:val="000000"/>
          <w:sz w:val="30"/>
          <w:szCs w:val="30"/>
          <w:lang w:val="en-US" w:eastAsia="zh-CN"/>
        </w:rPr>
        <w:t>旗山校区校园无线网络设备延保服务</w:t>
      </w:r>
    </w:p>
    <w:tbl>
      <w:tblPr>
        <w:tblStyle w:val="4"/>
        <w:tblW w:w="497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23"/>
        <w:gridCol w:w="2842"/>
        <w:gridCol w:w="1421"/>
        <w:gridCol w:w="39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5" w:hRule="atLeast"/>
          <w:tblHeader/>
        </w:trPr>
        <w:tc>
          <w:tcPr>
            <w:tcW w:w="741" w:type="pct"/>
            <w:tcBorders>
              <w:top w:val="outset" w:color="auto" w:sz="6" w:space="0"/>
              <w:left w:val="outset" w:color="auto" w:sz="6" w:space="0"/>
              <w:bottom w:val="outset" w:color="auto" w:sz="6" w:space="0"/>
              <w:right w:val="outset" w:color="auto" w:sz="6" w:space="0"/>
            </w:tcBorders>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品目号</w:t>
            </w:r>
          </w:p>
        </w:tc>
        <w:tc>
          <w:tcPr>
            <w:tcW w:w="1480" w:type="pct"/>
            <w:tcBorders>
              <w:top w:val="outset" w:color="auto" w:sz="6" w:space="0"/>
              <w:left w:val="outset" w:color="auto" w:sz="6" w:space="0"/>
              <w:bottom w:val="outset" w:color="auto" w:sz="6" w:space="0"/>
              <w:right w:val="outset" w:color="auto" w:sz="6" w:space="0"/>
            </w:tcBorders>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采购标的</w:t>
            </w:r>
          </w:p>
        </w:tc>
        <w:tc>
          <w:tcPr>
            <w:tcW w:w="740" w:type="pct"/>
            <w:tcBorders>
              <w:top w:val="outset" w:color="auto" w:sz="6" w:space="0"/>
              <w:left w:val="outset" w:color="auto" w:sz="6" w:space="0"/>
              <w:bottom w:val="outset" w:color="auto" w:sz="6" w:space="0"/>
              <w:right w:val="outset" w:color="auto" w:sz="6" w:space="0"/>
            </w:tcBorders>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数量</w:t>
            </w:r>
          </w:p>
        </w:tc>
        <w:tc>
          <w:tcPr>
            <w:tcW w:w="2039" w:type="pct"/>
            <w:tcBorders>
              <w:top w:val="outset" w:color="auto" w:sz="6" w:space="0"/>
              <w:left w:val="outset" w:color="auto" w:sz="6" w:space="0"/>
              <w:bottom w:val="outset" w:color="auto" w:sz="6" w:space="0"/>
              <w:right w:val="outset" w:color="auto" w:sz="6" w:space="0"/>
            </w:tcBorders>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简要需求或要求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0" w:hRule="atLeast"/>
          <w:tblHeader/>
        </w:trPr>
        <w:tc>
          <w:tcPr>
            <w:tcW w:w="741" w:type="pct"/>
            <w:tcBorders>
              <w:top w:val="outset" w:color="auto" w:sz="6" w:space="0"/>
              <w:left w:val="outset" w:color="auto" w:sz="6" w:space="0"/>
              <w:bottom w:val="outset" w:color="auto" w:sz="6" w:space="0"/>
              <w:right w:val="outset" w:color="auto" w:sz="6" w:space="0"/>
            </w:tcBorders>
            <w:vAlign w:val="center"/>
          </w:tcPr>
          <w:p>
            <w:pPr>
              <w:widowControl/>
              <w:jc w:val="center"/>
              <w:rPr>
                <w:rFonts w:cs="宋体" w:asciiTheme="minorEastAsia" w:hAnsiTheme="minorEastAsia"/>
                <w:color w:val="000000"/>
                <w:kern w:val="0"/>
                <w:sz w:val="20"/>
                <w:szCs w:val="20"/>
              </w:rPr>
            </w:pPr>
            <w:r>
              <w:rPr>
                <w:rFonts w:cs="宋体" w:asciiTheme="minorEastAsia" w:hAnsiTheme="minorEastAsia"/>
                <w:color w:val="000000"/>
                <w:kern w:val="0"/>
                <w:sz w:val="20"/>
                <w:szCs w:val="20"/>
              </w:rPr>
              <w:t>1-1</w:t>
            </w:r>
          </w:p>
        </w:tc>
        <w:tc>
          <w:tcPr>
            <w:tcW w:w="1480" w:type="pct"/>
            <w:tcBorders>
              <w:top w:val="outset" w:color="auto" w:sz="6" w:space="0"/>
              <w:left w:val="outset" w:color="auto" w:sz="6" w:space="0"/>
              <w:bottom w:val="outset" w:color="auto" w:sz="6" w:space="0"/>
              <w:right w:val="outset" w:color="auto" w:sz="6" w:space="0"/>
            </w:tcBorders>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无线网络</w:t>
            </w:r>
            <w:r>
              <w:rPr>
                <w:rFonts w:hint="eastAsia" w:cs="宋体" w:asciiTheme="minorEastAsia" w:hAnsiTheme="minorEastAsia"/>
                <w:color w:val="000000"/>
                <w:kern w:val="0"/>
                <w:sz w:val="20"/>
                <w:szCs w:val="20"/>
                <w:lang w:val="en-US" w:eastAsia="zh-CN"/>
              </w:rPr>
              <w:t>设备延保</w:t>
            </w:r>
            <w:r>
              <w:rPr>
                <w:rFonts w:hint="eastAsia" w:cs="宋体" w:asciiTheme="minorEastAsia" w:hAnsiTheme="minorEastAsia"/>
                <w:color w:val="000000"/>
                <w:kern w:val="0"/>
                <w:sz w:val="20"/>
                <w:szCs w:val="20"/>
              </w:rPr>
              <w:t>服务</w:t>
            </w:r>
          </w:p>
        </w:tc>
        <w:tc>
          <w:tcPr>
            <w:tcW w:w="740" w:type="pct"/>
            <w:tcBorders>
              <w:top w:val="outset" w:color="auto" w:sz="6" w:space="0"/>
              <w:left w:val="outset" w:color="auto" w:sz="6" w:space="0"/>
              <w:bottom w:val="outset" w:color="auto" w:sz="6" w:space="0"/>
              <w:right w:val="outset" w:color="auto" w:sz="6" w:space="0"/>
            </w:tcBorders>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1（项）</w:t>
            </w:r>
          </w:p>
        </w:tc>
        <w:tc>
          <w:tcPr>
            <w:tcW w:w="2039" w:type="pct"/>
            <w:tcBorders>
              <w:top w:val="outset" w:color="auto" w:sz="6" w:space="0"/>
              <w:left w:val="outset" w:color="auto" w:sz="6" w:space="0"/>
              <w:right w:val="outset" w:color="auto" w:sz="6" w:space="0"/>
            </w:tcBorders>
            <w:vAlign w:val="center"/>
          </w:tcPr>
          <w:p>
            <w:pPr>
              <w:widowControl/>
              <w:jc w:val="center"/>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rPr>
              <w:t>对福建中医药大学现有正在运行的和本合同期内将要投入运行的网络设备提供</w:t>
            </w:r>
            <w:r>
              <w:rPr>
                <w:rFonts w:hint="eastAsia" w:cs="宋体" w:asciiTheme="minorEastAsia" w:hAnsiTheme="minorEastAsia"/>
                <w:b/>
                <w:bCs/>
                <w:color w:val="000000"/>
                <w:kern w:val="0"/>
                <w:sz w:val="20"/>
                <w:szCs w:val="20"/>
              </w:rPr>
              <w:t>一年</w:t>
            </w:r>
            <w:r>
              <w:rPr>
                <w:rFonts w:hint="eastAsia" w:cs="宋体" w:asciiTheme="minorEastAsia" w:hAnsiTheme="minorEastAsia"/>
                <w:color w:val="000000"/>
                <w:kern w:val="0"/>
                <w:sz w:val="20"/>
                <w:szCs w:val="20"/>
              </w:rPr>
              <w:t>运维服务。</w:t>
            </w:r>
            <w:r>
              <w:rPr>
                <w:rFonts w:hint="eastAsia" w:cs="宋体" w:asciiTheme="minorEastAsia" w:hAnsiTheme="minorEastAsia"/>
                <w:color w:val="000000"/>
                <w:kern w:val="0"/>
                <w:sz w:val="20"/>
                <w:szCs w:val="20"/>
                <w:lang w:val="en-US" w:eastAsia="zh-CN"/>
              </w:rPr>
              <w:t>本项目限价人民</w:t>
            </w:r>
            <w:bookmarkStart w:id="0" w:name="_GoBack"/>
            <w:bookmarkEnd w:id="0"/>
            <w:r>
              <w:rPr>
                <w:rFonts w:hint="eastAsia" w:cs="宋体" w:asciiTheme="minorEastAsia" w:hAnsiTheme="minorEastAsia"/>
                <w:color w:val="000000"/>
                <w:kern w:val="0"/>
                <w:sz w:val="20"/>
                <w:szCs w:val="20"/>
                <w:lang w:val="en-US" w:eastAsia="zh-CN"/>
              </w:rPr>
              <w:t>币20万元。</w:t>
            </w:r>
          </w:p>
        </w:tc>
      </w:tr>
    </w:tbl>
    <w:p>
      <w:pPr>
        <w:widowControl/>
        <w:shd w:val="clear" w:color="auto" w:fill="FFFFFF"/>
        <w:spacing w:after="150"/>
        <w:jc w:val="left"/>
        <w:rPr>
          <w:rFonts w:cs="宋体" w:asciiTheme="minorEastAsia" w:hAnsiTheme="minorEastAsia"/>
          <w:color w:val="393939"/>
          <w:kern w:val="0"/>
          <w:sz w:val="20"/>
          <w:szCs w:val="20"/>
        </w:rPr>
      </w:pPr>
    </w:p>
    <w:p>
      <w:pPr>
        <w:widowControl/>
        <w:spacing w:before="100" w:beforeAutospacing="1" w:after="120" w:line="330" w:lineRule="atLeast"/>
        <w:jc w:val="left"/>
        <w:rPr>
          <w:rFonts w:cs="宋体" w:asciiTheme="minorEastAsia" w:hAnsiTheme="minorEastAsia"/>
          <w:kern w:val="0"/>
          <w:sz w:val="20"/>
          <w:szCs w:val="20"/>
        </w:rPr>
      </w:pPr>
      <w:r>
        <w:rPr>
          <w:rFonts w:hint="eastAsia" w:cs="宋体" w:asciiTheme="minorEastAsia" w:hAnsiTheme="minorEastAsia"/>
          <w:b/>
          <w:bCs/>
          <w:kern w:val="0"/>
          <w:sz w:val="20"/>
          <w:szCs w:val="20"/>
        </w:rPr>
        <w:t>无线网络维保服务1项</w:t>
      </w:r>
    </w:p>
    <w:p>
      <w:pPr>
        <w:widowControl/>
        <w:spacing w:before="100" w:beforeAutospacing="1" w:after="120" w:line="330" w:lineRule="atLeast"/>
        <w:jc w:val="left"/>
        <w:rPr>
          <w:rFonts w:cs="宋体" w:asciiTheme="minorEastAsia" w:hAnsiTheme="minorEastAsia"/>
          <w:kern w:val="0"/>
          <w:sz w:val="20"/>
          <w:szCs w:val="20"/>
        </w:rPr>
      </w:pPr>
      <w:r>
        <w:rPr>
          <w:rFonts w:hint="eastAsia" w:cs="宋体" w:asciiTheme="minorEastAsia" w:hAnsiTheme="minorEastAsia"/>
          <w:b/>
          <w:bCs/>
          <w:kern w:val="0"/>
          <w:sz w:val="20"/>
          <w:szCs w:val="20"/>
        </w:rPr>
        <w:t>一、涉及范围</w:t>
      </w:r>
    </w:p>
    <w:p>
      <w:pPr>
        <w:widowControl/>
        <w:spacing w:before="100" w:beforeAutospacing="1" w:after="120" w:line="330" w:lineRule="atLeast"/>
        <w:ind w:firstLine="480"/>
        <w:jc w:val="left"/>
        <w:rPr>
          <w:rFonts w:cs="宋体" w:asciiTheme="minorEastAsia" w:hAnsiTheme="minorEastAsia"/>
          <w:kern w:val="0"/>
          <w:sz w:val="20"/>
          <w:szCs w:val="20"/>
        </w:rPr>
      </w:pPr>
      <w:r>
        <w:rPr>
          <w:rFonts w:hint="eastAsia" w:cs="宋体" w:asciiTheme="minorEastAsia" w:hAnsiTheme="minorEastAsia"/>
          <w:kern w:val="0"/>
          <w:sz w:val="20"/>
          <w:szCs w:val="20"/>
        </w:rPr>
        <w:t>设备清单内无线网络设备及无线网络认证管理设备，接入交换机和汇聚交换机。</w:t>
      </w:r>
    </w:p>
    <w:p>
      <w:pPr>
        <w:widowControl/>
        <w:spacing w:before="100" w:beforeAutospacing="1" w:after="120" w:line="330" w:lineRule="atLeast"/>
        <w:jc w:val="left"/>
        <w:rPr>
          <w:rFonts w:cs="宋体" w:asciiTheme="minorEastAsia" w:hAnsiTheme="minorEastAsia"/>
          <w:b/>
          <w:bCs/>
          <w:kern w:val="0"/>
          <w:sz w:val="20"/>
          <w:szCs w:val="20"/>
        </w:rPr>
      </w:pPr>
      <w:r>
        <w:rPr>
          <w:rFonts w:hint="eastAsia" w:cs="宋体" w:asciiTheme="minorEastAsia" w:hAnsiTheme="minorEastAsia"/>
          <w:b/>
          <w:bCs/>
          <w:kern w:val="0"/>
          <w:sz w:val="20"/>
          <w:szCs w:val="20"/>
        </w:rPr>
        <w:t>二、维保设备清单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316"/>
        <w:gridCol w:w="4416"/>
        <w:gridCol w:w="992"/>
        <w:gridCol w:w="692"/>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序号</w:t>
            </w:r>
          </w:p>
        </w:tc>
        <w:tc>
          <w:tcPr>
            <w:tcW w:w="1563"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现有设备名称</w:t>
            </w:r>
          </w:p>
        </w:tc>
        <w:tc>
          <w:tcPr>
            <w:tcW w:w="429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设备参数</w:t>
            </w:r>
          </w:p>
        </w:tc>
        <w:tc>
          <w:tcPr>
            <w:tcW w:w="1202"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设 备 品 牌</w:t>
            </w:r>
          </w:p>
        </w:tc>
        <w:tc>
          <w:tcPr>
            <w:tcW w:w="791"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数量</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1563" w:type="dxa"/>
            <w:vAlign w:val="center"/>
          </w:tcPr>
          <w:p>
            <w:pPr>
              <w:widowControl/>
              <w:jc w:val="center"/>
              <w:rPr>
                <w:rFonts w:asciiTheme="minorEastAsia" w:hAnsiTheme="minorEastAsia"/>
                <w:color w:val="000000"/>
                <w:sz w:val="20"/>
                <w:szCs w:val="20"/>
              </w:rPr>
            </w:pPr>
            <w:r>
              <w:rPr>
                <w:rFonts w:hint="eastAsia" w:asciiTheme="minorEastAsia" w:hAnsiTheme="minorEastAsia"/>
                <w:color w:val="000000"/>
                <w:sz w:val="20"/>
                <w:szCs w:val="20"/>
              </w:rPr>
              <w:t>LSVM1AC650</w:t>
            </w:r>
          </w:p>
        </w:tc>
        <w:tc>
          <w:tcPr>
            <w:tcW w:w="4296" w:type="dxa"/>
            <w:vAlign w:val="center"/>
          </w:tcPr>
          <w:p>
            <w:pPr>
              <w:widowControl/>
              <w:jc w:val="left"/>
              <w:rPr>
                <w:rFonts w:asciiTheme="minorEastAsia" w:hAnsiTheme="minorEastAsia"/>
                <w:color w:val="000000"/>
                <w:sz w:val="20"/>
                <w:szCs w:val="20"/>
              </w:rPr>
            </w:pPr>
            <w:r>
              <w:rPr>
                <w:rFonts w:hint="eastAsia" w:asciiTheme="minorEastAsia" w:hAnsiTheme="minorEastAsia"/>
                <w:color w:val="000000"/>
                <w:sz w:val="20"/>
                <w:szCs w:val="20"/>
              </w:rPr>
              <w:t>650W 交流电源模块（电源面板侧进风）</w:t>
            </w:r>
          </w:p>
        </w:tc>
        <w:tc>
          <w:tcPr>
            <w:tcW w:w="1202"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华三/H3C</w:t>
            </w:r>
          </w:p>
        </w:tc>
        <w:tc>
          <w:tcPr>
            <w:tcW w:w="791" w:type="dxa"/>
            <w:vAlign w:val="center"/>
          </w:tcPr>
          <w:p>
            <w:pPr>
              <w:widowControl/>
              <w:jc w:val="center"/>
              <w:rPr>
                <w:rFonts w:asciiTheme="minorEastAsia" w:hAnsiTheme="minorEastAsia"/>
                <w:color w:val="000000"/>
                <w:sz w:val="20"/>
                <w:szCs w:val="20"/>
              </w:rPr>
            </w:pPr>
            <w:r>
              <w:rPr>
                <w:rFonts w:hint="eastAsia" w:asciiTheme="minorEastAsia" w:hAnsiTheme="minorEastAsia"/>
                <w:color w:val="000000"/>
                <w:sz w:val="20"/>
                <w:szCs w:val="20"/>
              </w:rPr>
              <w:t>4</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2</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SFP-GE-SX-MM850-D</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光模块-SFP-GE-多模模块-(850nm,0.55km,LC)</w:t>
            </w:r>
          </w:p>
        </w:tc>
        <w:tc>
          <w:tcPr>
            <w:tcW w:w="1202"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70</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SFP-GE-LX-SM1310-D</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光模块-SFP-GE-单模模块-(1310nm,10km,LC)</w:t>
            </w:r>
          </w:p>
        </w:tc>
        <w:tc>
          <w:tcPr>
            <w:tcW w:w="1202"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60</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4</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SFP-GE-LX10-SM1310</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光模块-SFP-GE-单模模块-(1310nm,10km,LC)</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50</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5</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PT-PSE107GRO-S</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单端口光纤PoE供电器-(-40℃-65℃)-90Vac-264Vac-60W-55V-1.1A-DC</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23</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cs="宋体" w:asciiTheme="minorEastAsia" w:hAnsiTheme="minorEastAsia"/>
                <w:kern w:val="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6</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SFP-XG-SX-MM850-D</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SFP+ 万兆模块(850nm,300m,LC)</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4</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7</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LS-5130S-12TP-HPWR-EI</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S5130S-12TP-HPWR-EI L2以太网交换机主机,支持8个10/100/1000BASE-T PoE+电口(AC 125W),支持2个GE Combo口,支持4个1000BASE-X SFP端口,支持AC</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17</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8</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EWP-WA5320-SI-FIT</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WA5320-SI 内置天线双频四流802.11ac/n Wave 2无线接入点-FIT</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270</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9</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EWP-WA5530-SI-FIT</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WA5530-SI 内置天线三频六流802.11ac/n Wave 2无线接入点-FIT</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120</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cs="宋体" w:asciiTheme="minorEastAsia" w:hAnsiTheme="minorEastAsia"/>
                <w:kern w:val="0"/>
                <w:sz w:val="20"/>
                <w:szCs w:val="20"/>
              </w:rPr>
              <w:t>1</w:t>
            </w:r>
            <w:r>
              <w:rPr>
                <w:rFonts w:hint="eastAsia" w:cs="宋体" w:asciiTheme="minorEastAsia" w:hAnsiTheme="minorEastAsia"/>
                <w:kern w:val="0"/>
                <w:sz w:val="20"/>
                <w:szCs w:val="20"/>
              </w:rPr>
              <w:t>0</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LS-E528C-PWR</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E528C-PWR L2以太网交换机主机,支持24个10/100/1000BASE-T PoE+电口(AC 370W,DC 740W),支持4个100/1000BASE-X SFP端口,支持4个GE Combo口,支持AC/DC</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53</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1</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EWP-WA5320X-E-FIT</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WA5320X-E 外置天线双频四流802.11ac/n Wave 2室外型无线接入点-FIT</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22</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2</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EWP-WX5560H</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WX5560H 无线控制器</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2</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3</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ANT-2503C-S4</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2.4GHz(3dBi)&amp;5.150~5.850GHz(5dBi),智能型双频MIMO全向吸顶天线,RP-SMA-J ×4,室内,天花板</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19</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4</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EWP-WA5320H-FIT</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WA5320H 内置天线双频四流802.11ac/n Wave 2面板型无线接入点-FIT</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506</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5</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EWP-WA5320E-FIT</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WA5320E 外置天线双频四流802.11ac/n Wave 2无线接入点-FIT</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19</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6</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EWP-WA5530-FIT</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WA5530 内置天线三频八流802.11ac/n Wave 2无线接入点-FIT</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26</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7</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EWP-WA5320X-FIT</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WA5320X 内置天线双频四流802.11ac/n Wave 2室外型无线接入点-FIT</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23</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8</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LSWM3STK</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SFP+电缆3m</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2</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1</w:t>
            </w:r>
            <w:r>
              <w:rPr>
                <w:rFonts w:cs="宋体" w:asciiTheme="minorEastAsia" w:hAnsiTheme="minorEastAsia"/>
                <w:kern w:val="0"/>
                <w:sz w:val="20"/>
                <w:szCs w:val="20"/>
              </w:rPr>
              <w:t>9</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SWP-IMC7-IMP</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iMC-智能管理平台标准版</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2</w:t>
            </w:r>
            <w:r>
              <w:rPr>
                <w:rFonts w:cs="宋体" w:asciiTheme="minorEastAsia" w:hAnsiTheme="minorEastAsia"/>
                <w:kern w:val="0"/>
                <w:sz w:val="20"/>
                <w:szCs w:val="20"/>
              </w:rPr>
              <w:t>0</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SWP-IMC7-WSM</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iMC-WSM无线业务管理组件</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w:t>
            </w:r>
          </w:p>
        </w:tc>
        <w:tc>
          <w:tcPr>
            <w:tcW w:w="930" w:type="dxa"/>
            <w:vAlign w:val="center"/>
          </w:tcPr>
          <w:p>
            <w:pPr>
              <w:jc w:val="center"/>
              <w:rPr>
                <w:rFonts w:asciiTheme="minorEastAsia" w:hAnsiTheme="minorEastAsia"/>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2</w:t>
            </w:r>
            <w:r>
              <w:rPr>
                <w:rFonts w:cs="宋体" w:asciiTheme="minorEastAsia" w:hAnsiTheme="minorEastAsia"/>
                <w:kern w:val="0"/>
                <w:sz w:val="20"/>
                <w:szCs w:val="20"/>
              </w:rPr>
              <w:t>1</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SWP-IMC7-EIA</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iMC-EIA终端智能接入组件</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w:t>
            </w:r>
          </w:p>
        </w:tc>
        <w:tc>
          <w:tcPr>
            <w:tcW w:w="930" w:type="dxa"/>
            <w:vAlign w:val="center"/>
          </w:tcPr>
          <w:p>
            <w:pPr>
              <w:jc w:val="center"/>
              <w:rPr>
                <w:rFonts w:asciiTheme="minorEastAsia" w:hAnsiTheme="minorEastAsia"/>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2</w:t>
            </w:r>
            <w:r>
              <w:rPr>
                <w:rFonts w:cs="宋体" w:asciiTheme="minorEastAsia" w:hAnsiTheme="minorEastAsia"/>
                <w:kern w:val="0"/>
                <w:sz w:val="20"/>
                <w:szCs w:val="20"/>
              </w:rPr>
              <w:t>2</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LIS-IMC7-IMPD-200</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iMC-智能管理平台标准版-200 License</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w:t>
            </w:r>
          </w:p>
        </w:tc>
        <w:tc>
          <w:tcPr>
            <w:tcW w:w="930" w:type="dxa"/>
            <w:vAlign w:val="center"/>
          </w:tcPr>
          <w:p>
            <w:pPr>
              <w:jc w:val="center"/>
              <w:rPr>
                <w:rFonts w:asciiTheme="minorEastAsia" w:hAnsiTheme="minorEastAsia"/>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23</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LIS-IMC7-WSME-1K</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iMC-WSM无线业务管理组件-1000 License</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w:t>
            </w:r>
          </w:p>
        </w:tc>
        <w:tc>
          <w:tcPr>
            <w:tcW w:w="930" w:type="dxa"/>
            <w:vAlign w:val="center"/>
          </w:tcPr>
          <w:p>
            <w:pPr>
              <w:jc w:val="center"/>
              <w:rPr>
                <w:rFonts w:asciiTheme="minorEastAsia" w:hAnsiTheme="minorEastAsia"/>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2</w:t>
            </w:r>
            <w:r>
              <w:rPr>
                <w:rFonts w:cs="宋体" w:asciiTheme="minorEastAsia" w:hAnsiTheme="minorEastAsia"/>
                <w:kern w:val="0"/>
                <w:sz w:val="20"/>
                <w:szCs w:val="20"/>
              </w:rPr>
              <w:t>4</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LIS-IMC7-WSMA-50-W</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iMC-WSM无线业务管理组件-移动安全防御功能-50 License</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w:t>
            </w:r>
          </w:p>
        </w:tc>
        <w:tc>
          <w:tcPr>
            <w:tcW w:w="930" w:type="dxa"/>
            <w:vAlign w:val="center"/>
          </w:tcPr>
          <w:p>
            <w:pPr>
              <w:jc w:val="center"/>
              <w:rPr>
                <w:rFonts w:asciiTheme="minorEastAsia" w:hAnsiTheme="minorEastAsia"/>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2</w:t>
            </w:r>
            <w:r>
              <w:rPr>
                <w:rFonts w:cs="宋体" w:asciiTheme="minorEastAsia" w:hAnsiTheme="minorEastAsia"/>
                <w:kern w:val="0"/>
                <w:sz w:val="20"/>
                <w:szCs w:val="20"/>
              </w:rPr>
              <w:t>5</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LIS-IMC7-EIAE-5K</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iMC-EIA终端智能接入组件-5000 License</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2</w:t>
            </w:r>
          </w:p>
        </w:tc>
        <w:tc>
          <w:tcPr>
            <w:tcW w:w="930" w:type="dxa"/>
            <w:vAlign w:val="center"/>
          </w:tcPr>
          <w:p>
            <w:pPr>
              <w:jc w:val="center"/>
              <w:rPr>
                <w:rFonts w:asciiTheme="minorEastAsia" w:hAnsiTheme="minorEastAsia"/>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2</w:t>
            </w:r>
            <w:r>
              <w:rPr>
                <w:rFonts w:cs="宋体" w:asciiTheme="minorEastAsia" w:hAnsiTheme="minorEastAsia"/>
                <w:kern w:val="0"/>
                <w:sz w:val="20"/>
                <w:szCs w:val="20"/>
              </w:rPr>
              <w:t>6</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LIS-BD-HDP-1N</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 DataEngine HDP分布式数据处理系统License费用-1节点</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3</w:t>
            </w:r>
          </w:p>
        </w:tc>
        <w:tc>
          <w:tcPr>
            <w:tcW w:w="930" w:type="dxa"/>
            <w:vAlign w:val="center"/>
          </w:tcPr>
          <w:p>
            <w:pPr>
              <w:jc w:val="center"/>
              <w:rPr>
                <w:rFonts w:asciiTheme="minorEastAsia" w:hAnsiTheme="minorEastAsia"/>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2</w:t>
            </w:r>
            <w:r>
              <w:rPr>
                <w:rFonts w:cs="宋体" w:asciiTheme="minorEastAsia" w:hAnsiTheme="minorEastAsia"/>
                <w:kern w:val="0"/>
                <w:sz w:val="20"/>
                <w:szCs w:val="20"/>
              </w:rPr>
              <w:t>7</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LIS-BD-WA-BASIC</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H3CData无线大数据分析应用软件基础功能License费用</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w:t>
            </w:r>
          </w:p>
        </w:tc>
        <w:tc>
          <w:tcPr>
            <w:tcW w:w="930" w:type="dxa"/>
            <w:vAlign w:val="center"/>
          </w:tcPr>
          <w:p>
            <w:pPr>
              <w:jc w:val="center"/>
              <w:rPr>
                <w:rFonts w:asciiTheme="minorEastAsia" w:hAnsiTheme="minorEastAsia"/>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2</w:t>
            </w:r>
            <w:r>
              <w:rPr>
                <w:rFonts w:cs="宋体" w:asciiTheme="minorEastAsia" w:hAnsiTheme="minorEastAsia"/>
                <w:kern w:val="0"/>
                <w:sz w:val="20"/>
                <w:szCs w:val="20"/>
              </w:rPr>
              <w:t>8</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LIS-BD-WA-AP1000</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H3CData 无线大数据AP采集点License费用-1000节点</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w:t>
            </w:r>
          </w:p>
        </w:tc>
        <w:tc>
          <w:tcPr>
            <w:tcW w:w="930" w:type="dxa"/>
            <w:vAlign w:val="center"/>
          </w:tcPr>
          <w:p>
            <w:pPr>
              <w:jc w:val="center"/>
              <w:rPr>
                <w:rFonts w:asciiTheme="minorEastAsia" w:hAnsiTheme="minorEastAsia"/>
                <w:sz w:val="20"/>
                <w:szCs w:val="20"/>
              </w:rPr>
            </w:pPr>
            <w:r>
              <w:rPr>
                <w:rFonts w:hint="eastAsia" w:cs="宋体" w:asciiTheme="minorEastAsia" w:hAnsiTheme="minorEastAsia"/>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2</w:t>
            </w:r>
            <w:r>
              <w:rPr>
                <w:rFonts w:cs="宋体" w:asciiTheme="minorEastAsia" w:hAnsiTheme="minorEastAsia"/>
                <w:kern w:val="0"/>
                <w:sz w:val="20"/>
                <w:szCs w:val="20"/>
              </w:rPr>
              <w:t>9</w:t>
            </w:r>
          </w:p>
        </w:tc>
        <w:tc>
          <w:tcPr>
            <w:tcW w:w="1563"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LIS-BD-WA-SW</w:t>
            </w:r>
          </w:p>
        </w:tc>
        <w:tc>
          <w:tcPr>
            <w:tcW w:w="4296" w:type="dxa"/>
            <w:vAlign w:val="center"/>
          </w:tcPr>
          <w:p>
            <w:pPr>
              <w:jc w:val="left"/>
              <w:rPr>
                <w:rFonts w:asciiTheme="minorEastAsia" w:hAnsiTheme="minorEastAsia"/>
                <w:color w:val="000000"/>
                <w:sz w:val="20"/>
                <w:szCs w:val="20"/>
              </w:rPr>
            </w:pPr>
            <w:r>
              <w:rPr>
                <w:rFonts w:hint="eastAsia" w:asciiTheme="minorEastAsia" w:hAnsiTheme="minorEastAsia"/>
                <w:color w:val="000000"/>
                <w:sz w:val="20"/>
                <w:szCs w:val="20"/>
              </w:rPr>
              <w:t>H3CData无线大数据分析应用软件License费用</w:t>
            </w:r>
          </w:p>
        </w:tc>
        <w:tc>
          <w:tcPr>
            <w:tcW w:w="1202" w:type="dxa"/>
            <w:vAlign w:val="center"/>
          </w:tcPr>
          <w:p>
            <w:pPr>
              <w:jc w:val="center"/>
              <w:rPr>
                <w:rFonts w:asciiTheme="minorEastAsia" w:hAnsiTheme="minorEastAsia"/>
                <w:sz w:val="20"/>
                <w:szCs w:val="20"/>
              </w:rPr>
            </w:pPr>
            <w:r>
              <w:rPr>
                <w:rFonts w:hint="eastAsia" w:asciiTheme="minorEastAsia" w:hAnsiTheme="minorEastAsia"/>
                <w:sz w:val="20"/>
                <w:szCs w:val="20"/>
              </w:rPr>
              <w:t>华三/H3C</w:t>
            </w:r>
          </w:p>
        </w:tc>
        <w:tc>
          <w:tcPr>
            <w:tcW w:w="791" w:type="dxa"/>
            <w:vAlign w:val="center"/>
          </w:tcPr>
          <w:p>
            <w:pPr>
              <w:jc w:val="center"/>
              <w:rPr>
                <w:rFonts w:asciiTheme="minorEastAsia" w:hAnsiTheme="minorEastAsia"/>
                <w:color w:val="000000"/>
                <w:sz w:val="20"/>
                <w:szCs w:val="20"/>
              </w:rPr>
            </w:pPr>
            <w:r>
              <w:rPr>
                <w:rFonts w:hint="eastAsia" w:asciiTheme="minorEastAsia" w:hAnsiTheme="minorEastAsia"/>
                <w:color w:val="000000"/>
                <w:sz w:val="20"/>
                <w:szCs w:val="20"/>
              </w:rPr>
              <w:t>1</w:t>
            </w:r>
          </w:p>
        </w:tc>
        <w:tc>
          <w:tcPr>
            <w:tcW w:w="930" w:type="dxa"/>
            <w:vAlign w:val="center"/>
          </w:tcPr>
          <w:p>
            <w:pPr>
              <w:widowControl/>
              <w:spacing w:before="100" w:beforeAutospacing="1" w:after="120" w:line="330" w:lineRule="atLeast"/>
              <w:jc w:val="center"/>
              <w:rPr>
                <w:rFonts w:cs="宋体" w:asciiTheme="minorEastAsia" w:hAnsiTheme="minorEastAsia"/>
                <w:kern w:val="0"/>
                <w:sz w:val="20"/>
                <w:szCs w:val="20"/>
              </w:rPr>
            </w:pPr>
            <w:r>
              <w:rPr>
                <w:rFonts w:hint="eastAsia" w:cs="宋体" w:asciiTheme="minorEastAsia" w:hAnsiTheme="minorEastAsia"/>
                <w:kern w:val="0"/>
                <w:sz w:val="20"/>
                <w:szCs w:val="20"/>
              </w:rPr>
              <w:t>套</w:t>
            </w:r>
          </w:p>
        </w:tc>
      </w:tr>
    </w:tbl>
    <w:p>
      <w:pPr>
        <w:widowControl/>
        <w:spacing w:before="100" w:beforeAutospacing="1" w:after="120" w:line="330" w:lineRule="atLeast"/>
        <w:jc w:val="left"/>
        <w:rPr>
          <w:rFonts w:cs="宋体" w:asciiTheme="minorEastAsia" w:hAnsiTheme="minorEastAsia"/>
          <w:kern w:val="0"/>
          <w:sz w:val="20"/>
          <w:szCs w:val="20"/>
        </w:rPr>
      </w:pPr>
      <w:r>
        <w:rPr>
          <w:rFonts w:hint="eastAsia" w:cs="宋体" w:asciiTheme="minorEastAsia" w:hAnsiTheme="minorEastAsia"/>
          <w:b/>
          <w:bCs/>
          <w:kern w:val="0"/>
          <w:sz w:val="20"/>
          <w:szCs w:val="20"/>
        </w:rPr>
        <w:t>三、无线网络维保服务内容要求</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投标人提供的维保服务要能保证维保设备能正常工作。如维保设备无法维修，投标人需承诺在规定的响应时间内提供设备换新服务，提供的新设备必须能和现有室内信号分布系统设备兼容工作，并确保系统的工作性能不低于原有设备。</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2.故障响应时间：响应时间≤2小时；如在工程师确认设备故障后4小时内仍无法修复故障并解决硬件问题，投标人应承诺 24小时内给予免费提供备件更换服务，备件性能不得低于原有设备，服务</w:t>
      </w:r>
      <w:r>
        <w:rPr>
          <w:rFonts w:hint="eastAsia" w:cs="宋体" w:asciiTheme="minorEastAsia" w:hAnsiTheme="minorEastAsia"/>
          <w:color w:val="000000"/>
          <w:kern w:val="0"/>
          <w:sz w:val="20"/>
          <w:szCs w:val="20"/>
        </w:rPr>
        <w:t>工程师应具备省级或以上单位颁发的中级（含以上）网络工程师认证证书</w:t>
      </w:r>
      <w:r>
        <w:rPr>
          <w:rFonts w:hint="eastAsia" w:cs="宋体" w:asciiTheme="minorEastAsia" w:hAnsiTheme="minorEastAsia"/>
          <w:kern w:val="0"/>
          <w:sz w:val="20"/>
          <w:szCs w:val="20"/>
        </w:rPr>
        <w:t>；</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3.备品备件服务：为了确保最高效提供维护保障服务，要求投标人在福建中医药大学（上街校区）自建备件库，在合同签订之日起一周内，中标人必须保证至少一台不低于现有性能的WLAN室内无线设备到达福建中医药大学（上街校区）场，且备品在服务期结束之前不得带离，否则按违约处理，采购人有权不予支付合同任何款项；</w:t>
      </w:r>
    </w:p>
    <w:p>
      <w:pPr>
        <w:widowControl/>
        <w:spacing w:line="330" w:lineRule="atLeast"/>
        <w:ind w:left="300"/>
        <w:jc w:val="left"/>
        <w:rPr>
          <w:rFonts w:cs="宋体" w:asciiTheme="minorEastAsia" w:hAnsiTheme="minorEastAsia"/>
          <w:color w:val="0000FF"/>
          <w:kern w:val="0"/>
          <w:sz w:val="20"/>
          <w:szCs w:val="20"/>
        </w:rPr>
      </w:pPr>
      <w:r>
        <w:rPr>
          <w:rFonts w:hint="eastAsia" w:cs="宋体" w:asciiTheme="minorEastAsia" w:hAnsiTheme="minorEastAsia"/>
          <w:kern w:val="0"/>
          <w:sz w:val="20"/>
          <w:szCs w:val="20"/>
        </w:rPr>
        <w:t>4.远程技术支持服务：设备清单产品维保需提供7×24 客户服务热线，提供产品技术咨询、故障申报，受理硬件维修受理等服务内容。该项服务的提供时间为一年365天，周一到周日，每天 24 小时。</w:t>
      </w:r>
    </w:p>
    <w:p>
      <w:pPr>
        <w:widowControl/>
        <w:spacing w:line="330" w:lineRule="atLeast"/>
        <w:jc w:val="left"/>
        <w:rPr>
          <w:rFonts w:cs="宋体" w:asciiTheme="minorEastAsia" w:hAnsiTheme="minorEastAsia"/>
          <w:b/>
          <w:bCs/>
          <w:kern w:val="0"/>
          <w:sz w:val="20"/>
          <w:szCs w:val="20"/>
        </w:rPr>
      </w:pPr>
      <w:r>
        <w:rPr>
          <w:rFonts w:hint="eastAsia" w:cs="宋体" w:asciiTheme="minorEastAsia" w:hAnsiTheme="minorEastAsia"/>
          <w:b/>
          <w:bCs/>
          <w:kern w:val="0"/>
          <w:sz w:val="20"/>
          <w:szCs w:val="20"/>
        </w:rPr>
        <w:t>备品备件技术指标</w:t>
      </w:r>
    </w:p>
    <w:p>
      <w:pPr>
        <w:widowControl/>
        <w:spacing w:line="330" w:lineRule="atLeast"/>
        <w:jc w:val="left"/>
        <w:rPr>
          <w:rFonts w:cs="宋体" w:asciiTheme="minorEastAsia" w:hAnsiTheme="minorEastAsia"/>
          <w:b/>
          <w:bCs/>
          <w:kern w:val="0"/>
          <w:sz w:val="20"/>
          <w:szCs w:val="20"/>
        </w:rPr>
      </w:pPr>
      <w:r>
        <w:rPr>
          <w:rFonts w:hint="eastAsia" w:cs="宋体" w:asciiTheme="minorEastAsia" w:hAnsiTheme="minorEastAsia"/>
          <w:b/>
          <w:bCs/>
          <w:kern w:val="0"/>
          <w:sz w:val="20"/>
          <w:szCs w:val="20"/>
        </w:rPr>
        <w:t>一、</w:t>
      </w:r>
      <w:r>
        <w:rPr>
          <w:rFonts w:cs="宋体" w:asciiTheme="minorEastAsia" w:hAnsiTheme="minorEastAsia"/>
          <w:b/>
          <w:bCs/>
          <w:kern w:val="0"/>
          <w:sz w:val="20"/>
          <w:szCs w:val="20"/>
        </w:rPr>
        <w:t>高密AP</w:t>
      </w:r>
      <w:r>
        <w:rPr>
          <w:rFonts w:hint="eastAsia" w:cs="宋体" w:asciiTheme="minorEastAsia" w:hAnsiTheme="minorEastAsia"/>
          <w:b/>
          <w:bCs/>
          <w:kern w:val="0"/>
          <w:sz w:val="20"/>
          <w:szCs w:val="20"/>
        </w:rPr>
        <w:t>（1台）</w:t>
      </w:r>
    </w:p>
    <w:p>
      <w:pPr>
        <w:widowControl/>
        <w:spacing w:line="330" w:lineRule="atLeast"/>
        <w:ind w:left="300"/>
        <w:jc w:val="left"/>
        <w:rPr>
          <w:rFonts w:cs="宋体" w:asciiTheme="minorEastAsia" w:hAnsiTheme="minorEastAsia"/>
          <w:kern w:val="0"/>
          <w:sz w:val="20"/>
          <w:szCs w:val="20"/>
        </w:rPr>
      </w:pPr>
      <w:r>
        <w:rPr>
          <w:rFonts w:cs="宋体" w:asciiTheme="minorEastAsia" w:hAnsiTheme="minorEastAsia"/>
          <w:kern w:val="0"/>
          <w:sz w:val="20"/>
          <w:szCs w:val="20"/>
        </w:rPr>
        <w:t>1.支持802.11ac Wave2协议和MU-MIMO，整机协商速率不低于2000Mbps，提供官网链接及截图证明；</w:t>
      </w:r>
    </w:p>
    <w:p>
      <w:pPr>
        <w:widowControl/>
        <w:spacing w:line="330" w:lineRule="atLeast"/>
        <w:ind w:left="300"/>
        <w:jc w:val="left"/>
        <w:rPr>
          <w:rFonts w:cs="宋体" w:asciiTheme="minorEastAsia" w:hAnsiTheme="minorEastAsia"/>
          <w:kern w:val="0"/>
          <w:sz w:val="20"/>
          <w:szCs w:val="20"/>
        </w:rPr>
      </w:pPr>
      <w:r>
        <w:rPr>
          <w:rFonts w:cs="宋体" w:asciiTheme="minorEastAsia" w:hAnsiTheme="minorEastAsia"/>
          <w:kern w:val="0"/>
          <w:sz w:val="20"/>
          <w:szCs w:val="20"/>
        </w:rPr>
        <w:t>2.同时支持802.11a/n/ac和802.11b/g/n工作；</w:t>
      </w:r>
    </w:p>
    <w:p>
      <w:pPr>
        <w:widowControl/>
        <w:spacing w:line="330" w:lineRule="atLeast"/>
        <w:ind w:left="300"/>
        <w:jc w:val="left"/>
        <w:rPr>
          <w:rFonts w:cs="宋体" w:asciiTheme="minorEastAsia" w:hAnsiTheme="minorEastAsia"/>
          <w:kern w:val="0"/>
          <w:sz w:val="20"/>
          <w:szCs w:val="20"/>
        </w:rPr>
      </w:pPr>
      <w:r>
        <w:rPr>
          <w:rFonts w:cs="宋体" w:asciiTheme="minorEastAsia" w:hAnsiTheme="minorEastAsia"/>
          <w:kern w:val="0"/>
          <w:sz w:val="20"/>
          <w:szCs w:val="20"/>
        </w:rPr>
        <w:t xml:space="preserve">802.11ac/n/a : 5.725GHz-5.850GHz ; 5.15~5.35GHz (中国) </w:t>
      </w:r>
    </w:p>
    <w:p>
      <w:pPr>
        <w:widowControl/>
        <w:spacing w:line="330" w:lineRule="atLeast"/>
        <w:ind w:left="300"/>
        <w:jc w:val="left"/>
        <w:rPr>
          <w:rFonts w:cs="宋体" w:asciiTheme="minorEastAsia" w:hAnsiTheme="minorEastAsia"/>
          <w:kern w:val="0"/>
          <w:sz w:val="20"/>
          <w:szCs w:val="20"/>
        </w:rPr>
      </w:pPr>
      <w:r>
        <w:rPr>
          <w:rFonts w:cs="宋体" w:asciiTheme="minorEastAsia" w:hAnsiTheme="minorEastAsia"/>
          <w:kern w:val="0"/>
          <w:sz w:val="20"/>
          <w:szCs w:val="20"/>
        </w:rPr>
        <w:t>802.11b/g/n : 2.4GHz-2.483GHz (中国), 2.4GHz/5GHz</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3</w:t>
      </w:r>
      <w:r>
        <w:rPr>
          <w:rFonts w:cs="宋体" w:asciiTheme="minorEastAsia" w:hAnsiTheme="minorEastAsia"/>
          <w:kern w:val="0"/>
          <w:sz w:val="20"/>
          <w:szCs w:val="20"/>
        </w:rPr>
        <w:t>.提供≥1个10/100/1000Mbps(RJ45) ，≥1个物联网接口（IoT），可以支持物联网模块扩展；</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4</w:t>
      </w:r>
      <w:r>
        <w:rPr>
          <w:rFonts w:cs="宋体" w:asciiTheme="minorEastAsia" w:hAnsiTheme="minorEastAsia"/>
          <w:kern w:val="0"/>
          <w:sz w:val="20"/>
          <w:szCs w:val="20"/>
        </w:rPr>
        <w:t>.可以采取PoE+或本地电源适配器供电；</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5</w:t>
      </w:r>
      <w:r>
        <w:rPr>
          <w:rFonts w:cs="宋体" w:asciiTheme="minorEastAsia" w:hAnsiTheme="minorEastAsia"/>
          <w:kern w:val="0"/>
          <w:sz w:val="20"/>
          <w:szCs w:val="20"/>
        </w:rPr>
        <w:t>.内置天线，整机最大功耗小于25W(所有空间流满速率工作) ；</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6</w:t>
      </w:r>
      <w:r>
        <w:rPr>
          <w:rFonts w:cs="宋体" w:asciiTheme="minorEastAsia" w:hAnsiTheme="minorEastAsia"/>
          <w:kern w:val="0"/>
          <w:sz w:val="20"/>
          <w:szCs w:val="20"/>
        </w:rPr>
        <w:t>.支持IPv4/IPv6双协议栈、Native原生，特别支持IPv6 Portal、IPv6 SAVI。</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7</w:t>
      </w:r>
      <w:r>
        <w:rPr>
          <w:rFonts w:cs="宋体" w:asciiTheme="minorEastAsia" w:hAnsiTheme="minorEastAsia"/>
          <w:kern w:val="0"/>
          <w:sz w:val="20"/>
          <w:szCs w:val="20"/>
        </w:rPr>
        <w:t>.支持TR-069动态分支管理，支持64、128位WEP加密，WPA，802.11i和WAPI；</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8</w:t>
      </w:r>
      <w:r>
        <w:rPr>
          <w:rFonts w:cs="宋体" w:asciiTheme="minorEastAsia" w:hAnsiTheme="minorEastAsia"/>
          <w:kern w:val="0"/>
          <w:sz w:val="20"/>
          <w:szCs w:val="20"/>
        </w:rPr>
        <w:t>.支持实时频谱防护，支持wIPS 探针，支持广播抑制，支持SSID隐藏；支持频谱导航；支持组播转单播；</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9</w:t>
      </w:r>
      <w:r>
        <w:rPr>
          <w:rFonts w:cs="宋体" w:asciiTheme="minorEastAsia" w:hAnsiTheme="minorEastAsia"/>
          <w:kern w:val="0"/>
          <w:sz w:val="20"/>
          <w:szCs w:val="20"/>
        </w:rPr>
        <w:t>.支持不同SSID/VLAN映射不同的QoS策略；支持用户数负载均衡，支持流量负载均衡；</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10</w:t>
      </w:r>
      <w:r>
        <w:rPr>
          <w:rFonts w:cs="宋体" w:asciiTheme="minorEastAsia" w:hAnsiTheme="minorEastAsia"/>
          <w:kern w:val="0"/>
          <w:sz w:val="20"/>
          <w:szCs w:val="20"/>
        </w:rPr>
        <w:t>.智能带宽限速：在流量未拥塞时，确保不同优先级SSID下的报文都可以自由通过；在流量拥塞时，确保每个SSID可以保持各自约定的最小带宽；</w:t>
      </w:r>
    </w:p>
    <w:p>
      <w:pPr>
        <w:widowControl/>
        <w:spacing w:line="480" w:lineRule="auto"/>
        <w:jc w:val="left"/>
        <w:rPr>
          <w:rFonts w:cs="宋体" w:asciiTheme="minorEastAsia" w:hAnsiTheme="minorEastAsia"/>
          <w:kern w:val="0"/>
          <w:sz w:val="20"/>
          <w:szCs w:val="20"/>
        </w:rPr>
      </w:pPr>
      <w:r>
        <w:rPr>
          <w:rFonts w:hint="eastAsia" w:cs="宋体" w:asciiTheme="minorEastAsia" w:hAnsiTheme="minorEastAsia"/>
          <w:b/>
          <w:bCs/>
          <w:kern w:val="0"/>
          <w:sz w:val="20"/>
          <w:szCs w:val="20"/>
        </w:rPr>
        <w:t>二、放装AP（2台）</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1.可支持胖/瘦AP两种工作模式，支持802.11ac Wave2协议，支持MU-MIMO</w:t>
      </w:r>
      <w:r>
        <w:rPr>
          <w:rFonts w:cs="宋体" w:asciiTheme="minorEastAsia" w:hAnsiTheme="minorEastAsia"/>
          <w:kern w:val="0"/>
          <w:sz w:val="20"/>
          <w:szCs w:val="20"/>
        </w:rPr>
        <w:t>；</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2.采用整机四流结构，可同时工作在802.11a/b/g/n/ac/ac Wave2模式；</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3.配置≥1个10/100/1000Mbps(RJ45)；</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4.内置天线，整机最大功耗小于13W(所有空间流满速率工作)；</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5.支持PoE供电或采用本地电源适配器供电模式；</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6.支持IPv4/IPv6双协议栈、Native原生，特别支持IPv6 Portal、IPv6 SAVI；</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7.支持TR-069动态分支管理</w:t>
      </w:r>
      <w:r>
        <w:rPr>
          <w:rFonts w:cs="宋体" w:asciiTheme="minorEastAsia" w:hAnsiTheme="minorEastAsia"/>
          <w:kern w:val="0"/>
          <w:sz w:val="20"/>
          <w:szCs w:val="20"/>
        </w:rPr>
        <w:t>；</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8.支持64、128位WEP加密，WPA，802.11i和WAPI</w:t>
      </w:r>
      <w:r>
        <w:rPr>
          <w:rFonts w:cs="宋体" w:asciiTheme="minorEastAsia" w:hAnsiTheme="minorEastAsia"/>
          <w:kern w:val="0"/>
          <w:sz w:val="20"/>
          <w:szCs w:val="20"/>
        </w:rPr>
        <w:t>；</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9.支持AP上二层转发抑制; 支持虚拟AP(多SSID)之间的隔离；</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10.支持实时频谱防护，支持wIPS 探针，支持广播抑制，支持SSID隐藏；支持频谱导航；支持组播转单播；</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11.支持不同SSID/VLAN映射不同的QoS策略；支持用户数负载均衡，支持流量负载均衡；</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12.智能带宽限速：在流量未拥塞时，确保不同优先级SSID下的报文都可以自由通过；在流量拥塞时，确保每个SSID可以保持各自约定的最小带宽；</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13.为保障兼容性，要求无线AP与现有无线控制器完全兼容；</w:t>
      </w:r>
    </w:p>
    <w:p>
      <w:pPr>
        <w:widowControl/>
        <w:jc w:val="left"/>
        <w:rPr>
          <w:rFonts w:cs="宋体" w:asciiTheme="minorEastAsia" w:hAnsiTheme="minorEastAsia"/>
          <w:b/>
          <w:bCs/>
          <w:kern w:val="0"/>
          <w:sz w:val="20"/>
          <w:szCs w:val="20"/>
        </w:rPr>
      </w:pPr>
      <w:r>
        <w:rPr>
          <w:rFonts w:hint="eastAsia" w:cs="宋体" w:asciiTheme="minorEastAsia" w:hAnsiTheme="minorEastAsia"/>
          <w:b/>
          <w:bCs/>
          <w:kern w:val="0"/>
          <w:sz w:val="20"/>
          <w:szCs w:val="20"/>
        </w:rPr>
        <w:t>三、面板AP（2台）</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1.工作模式：可支持胖/瘦AP两种工作模式，支持802.11ac Wave2协议，支持MU-MIMO；</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2.协议支持：同时支持802.11a/n/ac Wave2和802.11b/g/n工作</w:t>
      </w:r>
      <w:r>
        <w:rPr>
          <w:rFonts w:cs="宋体" w:asciiTheme="minorEastAsia" w:hAnsiTheme="minorEastAsia"/>
          <w:kern w:val="0"/>
          <w:sz w:val="20"/>
          <w:szCs w:val="20"/>
        </w:rPr>
        <w:t>；</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802.11ac/n/a : 5.725GHz-5.850GHz,802.11b/g/n : 2.4GHz-2.483GHz (中国), 2.4GHz/5GHz双频段同时工作；</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3. LAN接口≥3个10/100/1000Mbps(RJ45)；WAN接口≥1个10/100/1000Mbps(RJ45)；</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4.在设备断电状态下，可传输数据接口≥1个；USB接口≥1个；</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5.设备采用内置天线，整机≥4条空间流；</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6.支持PoE供电或采用本地电源适配器供电模式；</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7.保证AP接入性能，要求所投无线AP产品支持≥80个终端进行视频流畅点播，且支持单用户极限吞吐性能≥65Mbps；</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8.支持IPv4/IPv6双协议栈、Native原生，特别支持IPv6 Portal、IPv6 SAVI</w:t>
      </w:r>
      <w:r>
        <w:rPr>
          <w:rFonts w:cs="宋体" w:asciiTheme="minorEastAsia" w:hAnsiTheme="minorEastAsia"/>
          <w:kern w:val="0"/>
          <w:sz w:val="20"/>
          <w:szCs w:val="20"/>
        </w:rPr>
        <w:t>；</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9.支持TR-069动态分支管理；支持64、128位WEP加密，WPA，802.11i和WAPI</w:t>
      </w:r>
      <w:r>
        <w:rPr>
          <w:rFonts w:cs="宋体" w:asciiTheme="minorEastAsia" w:hAnsiTheme="minorEastAsia"/>
          <w:kern w:val="0"/>
          <w:sz w:val="20"/>
          <w:szCs w:val="20"/>
        </w:rPr>
        <w:t>；</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10.支持AP上二层转发抑制，支持虚拟AP(多SSID)之间的隔离</w:t>
      </w:r>
      <w:r>
        <w:rPr>
          <w:rFonts w:cs="宋体" w:asciiTheme="minorEastAsia" w:hAnsiTheme="minorEastAsia"/>
          <w:kern w:val="0"/>
          <w:sz w:val="20"/>
          <w:szCs w:val="20"/>
        </w:rPr>
        <w:t>；</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11.支持实时频谱防护，支持wIPS 探针，支持广播抑制，支持SSID隐藏；支持频谱导航；支持组播转单播；</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12.支持不同SSID/VLAN映射不同的QoS策略；支持用户数负载均衡，支持流量负载均衡；</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13.智能带宽限速：在流量未拥塞时，确保不同优先级SSID下的报文都可以自由通过；在流量拥塞时，确保每个SSID可以保持各自约定的最小带宽；</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14.为保障兼容性，要求无线AP与现有无线控制器完全兼容； </w:t>
      </w:r>
    </w:p>
    <w:p>
      <w:pPr>
        <w:widowControl/>
        <w:spacing w:line="480" w:lineRule="auto"/>
        <w:jc w:val="left"/>
        <w:rPr>
          <w:rFonts w:cs="宋体" w:asciiTheme="minorEastAsia" w:hAnsiTheme="minorEastAsia"/>
          <w:kern w:val="0"/>
          <w:sz w:val="20"/>
          <w:szCs w:val="20"/>
        </w:rPr>
      </w:pPr>
      <w:r>
        <w:rPr>
          <w:rFonts w:hint="eastAsia" w:cs="宋体" w:asciiTheme="minorEastAsia" w:hAnsiTheme="minorEastAsia"/>
          <w:b/>
          <w:bCs/>
          <w:kern w:val="0"/>
          <w:sz w:val="20"/>
          <w:szCs w:val="20"/>
        </w:rPr>
        <w:t>四、模  块（2块）</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1.千兆光模块-SFP-GE-单模模块-(1310nm,10km,LC)</w:t>
      </w:r>
      <w:r>
        <w:rPr>
          <w:rFonts w:cs="宋体" w:asciiTheme="minorEastAsia" w:hAnsiTheme="minorEastAsia"/>
          <w:kern w:val="0"/>
          <w:sz w:val="20"/>
          <w:szCs w:val="20"/>
        </w:rPr>
        <w:t>；</w:t>
      </w:r>
    </w:p>
    <w:p>
      <w:pPr>
        <w:widowControl/>
        <w:spacing w:line="480" w:lineRule="auto"/>
        <w:jc w:val="left"/>
        <w:rPr>
          <w:rFonts w:cs="宋体" w:asciiTheme="minorEastAsia" w:hAnsiTheme="minorEastAsia"/>
          <w:kern w:val="0"/>
          <w:sz w:val="20"/>
          <w:szCs w:val="20"/>
        </w:rPr>
      </w:pPr>
      <w:r>
        <w:rPr>
          <w:rFonts w:hint="eastAsia" w:cs="宋体" w:asciiTheme="minorEastAsia" w:hAnsiTheme="minorEastAsia"/>
          <w:b/>
          <w:bCs/>
          <w:kern w:val="0"/>
          <w:sz w:val="20"/>
          <w:szCs w:val="20"/>
        </w:rPr>
        <w:t>五、24口POE交换机（</w:t>
      </w:r>
      <w:r>
        <w:rPr>
          <w:rFonts w:cs="宋体" w:asciiTheme="minorEastAsia" w:hAnsiTheme="minorEastAsia"/>
          <w:b/>
          <w:bCs/>
          <w:kern w:val="0"/>
          <w:sz w:val="20"/>
          <w:szCs w:val="20"/>
        </w:rPr>
        <w:t>1</w:t>
      </w:r>
      <w:r>
        <w:rPr>
          <w:rFonts w:hint="eastAsia" w:cs="宋体" w:asciiTheme="minorEastAsia" w:hAnsiTheme="minorEastAsia"/>
          <w:b/>
          <w:bCs/>
          <w:kern w:val="0"/>
          <w:sz w:val="20"/>
          <w:szCs w:val="20"/>
        </w:rPr>
        <w:t>台）</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1.交换容量≥333Gbps，转发性能≥96Mpps；</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2.配置≥24个千兆电接口，且支持POE供电，≥4个上行千兆Combo口；</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3.整机POE供电总功率≥378W，提供官网链接及截图证明；</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4.支持N:1虚拟化，把多台设备虚拟为一台逻辑设备，统一管理；</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5.支持基于端口的、协议的、MAC的VLAN，最大VLAN数≥4094；</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6.支持本地端口镜像和远程端口镜像RSPAN；</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7.支持IPv4/IPv6静态路由，支持RIP/RIPng，OSPF；</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8.支持RRPP（快速环网保护协议），环网故障恢复时间不超过200ms；</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9.支持802.1P，DSCP/优先级标记能力，支持基于时间段的流分类和QoS控制能力；支持基于端口的限速，支持基于流的重定向；</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10.支持多种绿色节能功能。对于长时间处于down的端口，自动停止供电，对于长时间空闲的端口，系统可设置其为节能模式.</w:t>
      </w:r>
    </w:p>
    <w:p>
      <w:pPr>
        <w:widowControl/>
        <w:spacing w:line="330" w:lineRule="atLeast"/>
        <w:ind w:left="300"/>
        <w:jc w:val="left"/>
        <w:rPr>
          <w:rFonts w:cs="宋体" w:asciiTheme="minorEastAsia" w:hAnsiTheme="minorEastAsia"/>
          <w:kern w:val="0"/>
          <w:sz w:val="20"/>
          <w:szCs w:val="20"/>
        </w:rPr>
      </w:pPr>
      <w:r>
        <w:rPr>
          <w:rFonts w:hint="eastAsia" w:cs="宋体" w:asciiTheme="minorEastAsia" w:hAnsiTheme="minorEastAsia"/>
          <w:kern w:val="0"/>
          <w:sz w:val="20"/>
          <w:szCs w:val="20"/>
        </w:rPr>
        <w:t>11.为保障兼容性，要求POE交换机和所有无线AP完全兼容；</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NWYwN2IwZGNkOGNiOWY3NDQ2OGNmNTdjMDAxNTUifQ=="/>
  </w:docVars>
  <w:rsids>
    <w:rsidRoot w:val="00F07E71"/>
    <w:rsid w:val="00011C37"/>
    <w:rsid w:val="0001487F"/>
    <w:rsid w:val="00027EBD"/>
    <w:rsid w:val="00067350"/>
    <w:rsid w:val="00074FB0"/>
    <w:rsid w:val="00076567"/>
    <w:rsid w:val="000937C8"/>
    <w:rsid w:val="001276FA"/>
    <w:rsid w:val="0019039F"/>
    <w:rsid w:val="001913CB"/>
    <w:rsid w:val="001F4C35"/>
    <w:rsid w:val="00206293"/>
    <w:rsid w:val="00215D2D"/>
    <w:rsid w:val="00246F25"/>
    <w:rsid w:val="002575F1"/>
    <w:rsid w:val="0026478C"/>
    <w:rsid w:val="002B7A2D"/>
    <w:rsid w:val="002F2D90"/>
    <w:rsid w:val="00381DE7"/>
    <w:rsid w:val="00392125"/>
    <w:rsid w:val="003C1D68"/>
    <w:rsid w:val="003E3250"/>
    <w:rsid w:val="004325EC"/>
    <w:rsid w:val="00432DBE"/>
    <w:rsid w:val="00477C53"/>
    <w:rsid w:val="00486ABB"/>
    <w:rsid w:val="004A3B06"/>
    <w:rsid w:val="004B347C"/>
    <w:rsid w:val="004C2166"/>
    <w:rsid w:val="004F1CB3"/>
    <w:rsid w:val="00506484"/>
    <w:rsid w:val="00536A62"/>
    <w:rsid w:val="005543AA"/>
    <w:rsid w:val="005825AC"/>
    <w:rsid w:val="00595EAE"/>
    <w:rsid w:val="005A4CCA"/>
    <w:rsid w:val="005A6D39"/>
    <w:rsid w:val="005C4124"/>
    <w:rsid w:val="005D565E"/>
    <w:rsid w:val="006072D5"/>
    <w:rsid w:val="0061529B"/>
    <w:rsid w:val="006202B3"/>
    <w:rsid w:val="00626754"/>
    <w:rsid w:val="00633C3F"/>
    <w:rsid w:val="00672A41"/>
    <w:rsid w:val="00684314"/>
    <w:rsid w:val="00692EF6"/>
    <w:rsid w:val="00693C33"/>
    <w:rsid w:val="006A2520"/>
    <w:rsid w:val="006C727A"/>
    <w:rsid w:val="006F0E8D"/>
    <w:rsid w:val="007227C1"/>
    <w:rsid w:val="0072344D"/>
    <w:rsid w:val="00764541"/>
    <w:rsid w:val="00767922"/>
    <w:rsid w:val="007A5A4A"/>
    <w:rsid w:val="00810CE1"/>
    <w:rsid w:val="008422CD"/>
    <w:rsid w:val="008669C0"/>
    <w:rsid w:val="008808B8"/>
    <w:rsid w:val="00880C66"/>
    <w:rsid w:val="00882904"/>
    <w:rsid w:val="00884F97"/>
    <w:rsid w:val="00890CFD"/>
    <w:rsid w:val="00891554"/>
    <w:rsid w:val="008B1E4F"/>
    <w:rsid w:val="008D5972"/>
    <w:rsid w:val="008E59DF"/>
    <w:rsid w:val="008F448F"/>
    <w:rsid w:val="00912DD5"/>
    <w:rsid w:val="00936B73"/>
    <w:rsid w:val="0096199E"/>
    <w:rsid w:val="009755CF"/>
    <w:rsid w:val="009770AF"/>
    <w:rsid w:val="009B30FD"/>
    <w:rsid w:val="009B5D99"/>
    <w:rsid w:val="009D0B42"/>
    <w:rsid w:val="009F69DA"/>
    <w:rsid w:val="009F76E3"/>
    <w:rsid w:val="00A15FFF"/>
    <w:rsid w:val="00A202EE"/>
    <w:rsid w:val="00A4097E"/>
    <w:rsid w:val="00A62445"/>
    <w:rsid w:val="00A655B8"/>
    <w:rsid w:val="00A87778"/>
    <w:rsid w:val="00A92549"/>
    <w:rsid w:val="00AB3F30"/>
    <w:rsid w:val="00AD27BB"/>
    <w:rsid w:val="00AD6E72"/>
    <w:rsid w:val="00AE6DAB"/>
    <w:rsid w:val="00B01323"/>
    <w:rsid w:val="00B04996"/>
    <w:rsid w:val="00B515C9"/>
    <w:rsid w:val="00B942DD"/>
    <w:rsid w:val="00C33137"/>
    <w:rsid w:val="00C83E6C"/>
    <w:rsid w:val="00C8583D"/>
    <w:rsid w:val="00C91B61"/>
    <w:rsid w:val="00C96083"/>
    <w:rsid w:val="00CC1A18"/>
    <w:rsid w:val="00CD504A"/>
    <w:rsid w:val="00CE5821"/>
    <w:rsid w:val="00CF23D7"/>
    <w:rsid w:val="00D26D2F"/>
    <w:rsid w:val="00D33957"/>
    <w:rsid w:val="00D54A9E"/>
    <w:rsid w:val="00D760B7"/>
    <w:rsid w:val="00D8570C"/>
    <w:rsid w:val="00DB1DAB"/>
    <w:rsid w:val="00DB4BDA"/>
    <w:rsid w:val="00DF1E19"/>
    <w:rsid w:val="00DF7F1E"/>
    <w:rsid w:val="00E22981"/>
    <w:rsid w:val="00E43D2A"/>
    <w:rsid w:val="00E5351A"/>
    <w:rsid w:val="00E543D4"/>
    <w:rsid w:val="00E93B67"/>
    <w:rsid w:val="00EC3B07"/>
    <w:rsid w:val="00ED74EF"/>
    <w:rsid w:val="00F05128"/>
    <w:rsid w:val="00F07E71"/>
    <w:rsid w:val="00F3163B"/>
    <w:rsid w:val="00F55429"/>
    <w:rsid w:val="00F57461"/>
    <w:rsid w:val="00F753B5"/>
    <w:rsid w:val="00F945D1"/>
    <w:rsid w:val="00FB2B19"/>
    <w:rsid w:val="00FB6AEC"/>
    <w:rsid w:val="00FC6F64"/>
    <w:rsid w:val="00FD2C94"/>
    <w:rsid w:val="00FD4C47"/>
    <w:rsid w:val="00FE1BFA"/>
    <w:rsid w:val="00FF3604"/>
    <w:rsid w:val="085A292F"/>
    <w:rsid w:val="0BBA5BBB"/>
    <w:rsid w:val="0FA062BA"/>
    <w:rsid w:val="136715C8"/>
    <w:rsid w:val="16414EFF"/>
    <w:rsid w:val="187C653F"/>
    <w:rsid w:val="195F5F31"/>
    <w:rsid w:val="1A9F3D91"/>
    <w:rsid w:val="1E6A6411"/>
    <w:rsid w:val="22364F87"/>
    <w:rsid w:val="223A5F99"/>
    <w:rsid w:val="22C24D5D"/>
    <w:rsid w:val="32690A61"/>
    <w:rsid w:val="35796A9C"/>
    <w:rsid w:val="3D181988"/>
    <w:rsid w:val="4431211A"/>
    <w:rsid w:val="48873598"/>
    <w:rsid w:val="4DEE55BC"/>
    <w:rsid w:val="542076D2"/>
    <w:rsid w:val="54260108"/>
    <w:rsid w:val="56836EE4"/>
    <w:rsid w:val="57A85717"/>
    <w:rsid w:val="589E5822"/>
    <w:rsid w:val="591C41D0"/>
    <w:rsid w:val="6115578D"/>
    <w:rsid w:val="75A97A94"/>
    <w:rsid w:val="77383B2B"/>
    <w:rsid w:val="7AFB37ED"/>
    <w:rsid w:val="7CB04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57CBF-0DE6-4CD1-AF02-1B883FA6151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2822</Words>
  <Characters>4762</Characters>
  <Lines>36</Lines>
  <Paragraphs>10</Paragraphs>
  <TotalTime>27</TotalTime>
  <ScaleCrop>false</ScaleCrop>
  <LinksUpToDate>false</LinksUpToDate>
  <CharactersWithSpaces>4866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2021-09-15T05:51:00Z</dcterms:created>
  <dc:creator>THINKPAD</dc:creator>
  <cp:lastModifiedBy>不哭</cp:lastModifiedBy>
  <dcterms:modified xsi:type="dcterms:W3CDTF">2022-04-27T01:54:04Z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0912CFB832864147BB6E1F6789D96002</vt:lpwstr>
  </property>
  <property fmtid="{D5CDD505-2E9C-101B-9397-08002B2CF9AE}" pid="4" name="commondata">
    <vt:lpwstr>eyJoZGlkIjoiYjhmNWYwN2IwZGNkOGNiOWY3NDQ2OGNmNTdjMDAxNTUifQ==</vt:lpwstr>
  </property>
</Properties>
</file>