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服务器虚拟化软件</w:t>
      </w:r>
    </w:p>
    <w:p>
      <w:pPr>
        <w:rPr>
          <w:rFonts w:hint="eastAsia"/>
        </w:rPr>
      </w:pPr>
      <w:r>
        <w:rPr>
          <w:rFonts w:hint="eastAsia"/>
        </w:rPr>
        <w:t xml:space="preserve">1, 兼容市场上 x86 服务器上能够运行的主流操作系统， 包括Linux、Windows、Solarisx86/SCOUnix/Novell、 Mac OS 等操作系统，虚拟机上的操作系统不进行任何修改即可运行。(提供官网链接和截图) </w:t>
      </w:r>
    </w:p>
    <w:p>
      <w:pPr>
        <w:rPr>
          <w:rFonts w:hint="eastAsia"/>
        </w:rPr>
      </w:pPr>
      <w:r>
        <w:rPr>
          <w:rFonts w:hint="eastAsia"/>
        </w:rPr>
        <w:t xml:space="preserve">2. 虚拟化平台为裸金属架构，无需借助操作系统(Windows和 Linux)即可实现底层硬件资源管理和调度，避免通用操作系统日 常的补丁维护造成的业务影响，Hypervisor软件占用空间≤200MB。 (提供所投产品的官方网站截图和链接证明)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、每个虚拟机能支持≥128 个虚拟 CPU、≥4TB 内存，每个群集支 持≥64 个节点;每个宿主机支持≥480 个逻辑 CPU、支持≥6TB 物 理内存、支持≥4096 个</w:t>
      </w:r>
      <w:bookmarkStart w:id="0" w:name="_GoBack"/>
      <w:r>
        <w:rPr>
          <w:rFonts w:hint="eastAsia"/>
        </w:rPr>
        <w:t xml:space="preserve">虚拟 CPU。 </w:t>
      </w:r>
    </w:p>
    <w:bookmarkEnd w:id="0"/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,提供 HA 功能，当集群中的主机硬件或虚拟化软件、客 户机操作系统发生故障时，该主机上的虚拟机可以在集群 之内的主机上自动重启。兼容 NVIDIA K1\K2、M60 图形加 速卡，支持 NVIDIA GRID vGPU 硬件虚拟化技术, NVIDIA 硬 件加速图形处理为虚拟机提供出色的 2D 和 3D 图形处理 能力。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, 支持跨数据中心在线迁移功能，即在两个完全独立的 数据中心，独立的服务器集群之间，远距离将虚拟机从一个数据中心在线迁移至另一个数据中心，迁移过程业务无 中断。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, 提供虚拟机存储的动态负载平衡功能，通过存储特征 来确定虚拟机数据在创建和使用时的最佳驻留位置，可根 据存储卷性能及容量情况进行无中断自动迁移，消除存储 隐患。支持跨不同存储类型以及不同厂商存储产品之间进 行存储在线迁移。(提供官网链接和截图)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, 具有虚拟机容错(FT-Fault Tolerance)机制，不 依赖于第三方软硬件，可以保证运行虚拟机的主机发生故障时，虚 拟机会自动触发透明故障切换，同时不会引起任何数据丢失或停 机，保障所有应用持续可用，要求启用此功能的虚拟机 CPU 配置不低于 4vCPU。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, 支持存储和网络的 I/O 控制功能，通过对持续监控工 </w:t>
      </w:r>
    </w:p>
    <w:p>
      <w:pPr>
        <w:rPr>
          <w:rFonts w:hint="eastAsia"/>
        </w:rPr>
      </w:pPr>
      <w:r>
        <w:rPr>
          <w:rFonts w:hint="eastAsia"/>
        </w:rPr>
        <w:t xml:space="preserve">作负载，一旦发现拥塞，会自动根据业务需求，以虚拟机 为单位进行带宽限制，以保证关键虚拟机的带宽。(提供官 网链接和截图)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，采用嵌入虚拟化层(hypervisor)内核的体系结构， 无需单独安装，缩短 I/O 数据路径降低延时，减少对服务 器的 CPU 和内存资源占用。(提供官网链接和截图);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.兼容” 计算资源虚拟化软件”，分布式存储(Server SAN)，支持多个独立的服务器本地存储组成一个可以共享 的逻辑存储资源池。基于横向扩展架构，易于管理。支持混合架构(SSD/HDD 混合)和全闪存架构(全 SSD)。(提供官网链接和截图) 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.针对每个虚拟机可设置多个副本镜像(最大 4 副本) 来确保在发生磁盘、主机、网络或机架故障时绝不丢失数 据，保证业务连续性。(提供官网链接和截图); </w:t>
      </w:r>
    </w:p>
    <w:p>
      <w:pPr>
        <w:rPr>
          <w:rFonts w:hint="eastAsia"/>
        </w:rPr>
      </w:pPr>
      <w:r>
        <w:rPr>
          <w:rFonts w:hint="eastAsia"/>
        </w:rPr>
        <w:t>★12.软件交付载体：</w:t>
      </w:r>
    </w:p>
    <w:p>
      <w:pPr>
        <w:ind w:firstLine="240" w:firstLineChars="100"/>
        <w:rPr>
          <w:rFonts w:hint="eastAsia"/>
        </w:rPr>
      </w:pPr>
      <w:r>
        <w:rPr>
          <w:rFonts w:hint="eastAsia"/>
        </w:rPr>
        <w:t>12.1  30块2400GB-SAS 12Gb/s-10K rpm-256MB-2.5英寸硬盘块，5块NVMe SSD 3200GB-读写混合型-3 DWPD-PCIe 3.0 x4硬盘。</w:t>
      </w:r>
    </w:p>
    <w:p>
      <w:pPr>
        <w:ind w:firstLine="240" w:firstLineChars="100"/>
        <w:rPr>
          <w:rFonts w:hint="eastAsia"/>
        </w:rPr>
      </w:pPr>
      <w:r>
        <w:rPr>
          <w:rFonts w:hint="eastAsia"/>
        </w:rPr>
        <w:t>12.2 中标人负责将虚拟化软件安装于上述硬盘并部署于我校华为2288H服务器上。</w:t>
      </w:r>
    </w:p>
    <w:p>
      <w:r>
        <w:rPr>
          <w:rFonts w:hint="eastAsia"/>
        </w:rPr>
        <w:t>★13. 共12</w:t>
      </w:r>
      <w:r>
        <w:rPr>
          <w:rFonts w:hint="eastAsia"/>
          <w:lang w:val="en-US" w:eastAsia="zh-CN"/>
        </w:rPr>
        <w:t>套（</w:t>
      </w:r>
      <w:r>
        <w:rPr>
          <w:rFonts w:hint="eastAsia"/>
        </w:rPr>
        <w:t>CPU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服务器虚拟化许可授权，提供1年原厂商软件升级服务、7*24 小时在线支持服务、800 电话支持服务。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466D1"/>
    <w:rsid w:val="189B3C74"/>
    <w:rsid w:val="2FAA1076"/>
    <w:rsid w:val="32953B96"/>
    <w:rsid w:val="37386B9A"/>
    <w:rsid w:val="54547BD1"/>
    <w:rsid w:val="54A23C9F"/>
    <w:rsid w:val="636B7E53"/>
    <w:rsid w:val="686F710B"/>
    <w:rsid w:val="6E9B5F1E"/>
    <w:rsid w:val="7BF5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2021-09-08T03:19:00Z</dcterms:created>
  <dc:creator>郑怀宇</dc:creator>
  <cp:lastModifiedBy>不哭</cp:lastModifiedBy>
  <dcterms:modified xsi:type="dcterms:W3CDTF">2021-10-04T07:45:29Z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DBDDC4B03A564A88B9E8521DBCA60D28</vt:lpwstr>
  </property>
</Properties>
</file>