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肠道致病菌的分离与鉴定虚拟仿真教学软件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一、项目内容：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软件包含以下实验模块：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1.肠道致病菌理论知识点复习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1）肠道正常菌群和肠道致病菌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2）肠道杆菌共同生物学特点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3）引起肠道感染的常见肠道病原菌及其致病特点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4）大肠菌群定义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5）卫生细菌学检查的意义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2. 肠道致病菌分离与 鉴定的虚拟实验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1）肠道致病菌分离与鉴定的经典实验展示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①实验目的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②实验原理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③实验材料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④实验步骤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⑤实验方法：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 01鉴别培养基试验----麦康凯琼脂平板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 02 克氏双糖铁试验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 03五种单糖发酵试验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 04吲哚(靛基质)试验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 05动力试验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 06 硫化氢试验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 07血清学试验</w:t>
      </w:r>
    </w:p>
    <w:p>
      <w:pPr>
        <w:spacing w:line="360" w:lineRule="auto"/>
        <w:rPr>
          <w:rFonts w:hint="default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2）肠道致病菌分离与鉴定的实验实训：包含两个临床案例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二、功能参数：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软件采用HTML5技术，浏览器无需插件即可访问该虚拟实验。软件通过2D、3D动画演示结合互动操作，2D动画模拟演示了两个肠道感染的临床案例，学生根据案例进行7项实验室检查操作训练。通过本实验学生可掌握肠道病原菌的分离与培养、生化反应与血清学鉴定。软件在考核模式下将学生的操作及选择自动纳入评分系统。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软件界面友好，可操作性强。操作步骤设计非常详细，具体体现在：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①设置多处选择项，突出操作过程中的关键环节；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②设置大量说明框，内容极其丰富，可以替代理论教学；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③涵盖实验操作的每一个细节，实验过程中的难点与重点突出。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④软件高度写实，实验所用的仪器、试剂和耗材的图像采集均以实体为标准，而且随着实验的进行，可以观察到仪器的动态变化。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⑤涵盖丰富的动画视频资料，能够很好地拓展学生的视野。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⑥包括相应的测试习题及思考题供学生复习、巩固、提高。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、其他要求：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（1）要求提供医学虚拟仿真实验管理平台软件著作权、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基础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医学软件著作权、医学生理驱动虚拟数字人体软件著作权、生物医学软件著作权，原件备查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（2）连接方式：支持蓝牙：数据传输模式：支持1Mbps数据传输率下的超短数据包，最少8个八组位，最多27个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传输模式：减速呼吸模式(sniff subrating)超低工作循环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范围：最大范围可超过100米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抗干扰性：所有传输数据包都使用24-bitCRC校验，确保最大程度抵御干扰。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安全：使用AES-128 CCM加密算法进行数据包加密和认证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（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）供应商须具有相应网络信息系统安全能力，提供不低于二级信息系统安全登记保护备案证明。</w:t>
      </w:r>
    </w:p>
    <w:p>
      <w:pPr>
        <w:spacing w:line="360" w:lineRule="auto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（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）</w:t>
      </w:r>
      <w:r>
        <w:rPr>
          <w:rFonts w:hint="default" w:ascii="宋体" w:hAnsi="宋体" w:eastAsia="宋体" w:cs="宋体"/>
          <w:color w:val="000000"/>
          <w:sz w:val="24"/>
          <w:lang w:val="en-US" w:eastAsia="zh-CN"/>
        </w:rPr>
        <w:t>连接方式：支持有线、蓝牙：数据传输模式：支持1Mbps数据传输率下的超短数据包，最少8个八组位，最多27个</w:t>
      </w:r>
    </w:p>
    <w:p>
      <w:pPr>
        <w:spacing w:line="360" w:lineRule="auto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lang w:val="en-US" w:eastAsia="zh-CN"/>
        </w:rPr>
        <w:t>传输模式：减速呼吸模式(sniff subrating)超低工作循环</w:t>
      </w:r>
    </w:p>
    <w:p>
      <w:pPr>
        <w:spacing w:line="360" w:lineRule="auto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lang w:val="en-US" w:eastAsia="zh-CN"/>
        </w:rPr>
        <w:t>范围：最大范围可超过100米</w:t>
      </w:r>
    </w:p>
    <w:p>
      <w:pPr>
        <w:spacing w:line="360" w:lineRule="auto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lang w:val="en-US" w:eastAsia="zh-CN"/>
        </w:rPr>
        <w:t>抗干扰性：所有传输数据包都使用24-bitCRC校验，确保最大程度抵御干扰。</w:t>
      </w:r>
    </w:p>
    <w:p>
      <w:pPr>
        <w:spacing w:line="360" w:lineRule="auto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lang w:val="en-US" w:eastAsia="zh-CN"/>
        </w:rPr>
        <w:t>安全：使用AES-128 CCM加密算法进行数据包加密和认证</w:t>
      </w:r>
    </w:p>
    <w:p>
      <w:pPr>
        <w:pStyle w:val="2"/>
        <w:numPr>
          <w:ilvl w:val="0"/>
          <w:numId w:val="1"/>
        </w:numPr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商务要求：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软件质保期三年；</w:t>
      </w:r>
    </w:p>
    <w:p>
      <w:pPr>
        <w:pStyle w:val="2"/>
        <w:numPr>
          <w:ilvl w:val="0"/>
          <w:numId w:val="2"/>
        </w:num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合同签订后30天内供货。</w:t>
      </w:r>
    </w:p>
    <w:p>
      <w:pPr>
        <w:pStyle w:val="6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D7C36E"/>
    <w:multiLevelType w:val="singleLevel"/>
    <w:tmpl w:val="06D7C36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94B792"/>
    <w:multiLevelType w:val="singleLevel"/>
    <w:tmpl w:val="0F94B7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B23FE"/>
    <w:rsid w:val="05C43668"/>
    <w:rsid w:val="177B23FE"/>
    <w:rsid w:val="1B1C02C2"/>
    <w:rsid w:val="1E377899"/>
    <w:rsid w:val="3D3D6240"/>
    <w:rsid w:val="3F1A1020"/>
    <w:rsid w:val="45883E4D"/>
    <w:rsid w:val="48227737"/>
    <w:rsid w:val="4A8E5468"/>
    <w:rsid w:val="5BAF2D38"/>
    <w:rsid w:val="67DD40E0"/>
    <w:rsid w:val="7CA4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jc w:val="left"/>
      <w:outlineLvl w:val="3"/>
    </w:pPr>
    <w:rPr>
      <w:rFonts w:hint="eastAsia" w:ascii="Arial" w:hAnsi="Arial" w:eastAsia="宋体" w:cs="Times New Roman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next w:val="7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7">
    <w:name w:val="toc 7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2020-11-12T07:07:00Z</dcterms:created>
  <dc:creator>ifali126com</dc:creator>
  <cp:lastModifiedBy>不哭</cp:lastModifiedBy>
  <dcterms:modified xsi:type="dcterms:W3CDTF">2021-11-10T00:32:29Z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734B23E6F56149E48560536B54CF6DC5</vt:lpwstr>
  </property>
</Properties>
</file>