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textAlignment w:val="baseline"/>
        <w:rPr>
          <w:rFonts w:hint="eastAsia" w:ascii="宋体" w:hAnsi="宋体" w:eastAsia="宋体"/>
          <w:b/>
          <w:bCs/>
          <w:sz w:val="32"/>
          <w:szCs w:val="32"/>
          <w:lang w:val="en-US" w:eastAsia="zh-CN"/>
        </w:rPr>
      </w:pPr>
      <w:r>
        <w:rPr>
          <w:rFonts w:hint="eastAsia" w:ascii="宋体" w:hAnsi="宋体"/>
          <w:b/>
          <w:bCs/>
          <w:sz w:val="32"/>
          <w:szCs w:val="32"/>
        </w:rPr>
        <w:t>“杏林论道”中医思维训练虚拟仿真系统</w:t>
      </w:r>
      <w:r>
        <w:rPr>
          <w:rFonts w:hint="eastAsia" w:ascii="宋体" w:hAnsi="宋体"/>
          <w:b/>
          <w:bCs/>
          <w:sz w:val="32"/>
          <w:szCs w:val="32"/>
          <w:lang w:val="en-US" w:eastAsia="zh-CN"/>
        </w:rPr>
        <w:t>参数</w:t>
      </w:r>
    </w:p>
    <w:p>
      <w:pPr>
        <w:widowControl/>
        <w:spacing w:line="360" w:lineRule="auto"/>
        <w:textAlignment w:val="baseline"/>
        <w:rPr>
          <w:rFonts w:hint="default" w:ascii="宋体" w:hAnsi="宋体"/>
          <w:b/>
          <w:bCs/>
          <w:szCs w:val="21"/>
          <w:lang w:val="en-US" w:eastAsia="zh-CN"/>
        </w:rPr>
      </w:pPr>
      <w:r>
        <w:rPr>
          <w:rFonts w:hint="eastAsia" w:ascii="宋体" w:hAnsi="宋体"/>
          <w:b/>
          <w:bCs/>
          <w:szCs w:val="21"/>
          <w:lang w:eastAsia="zh-CN"/>
        </w:rPr>
        <w:t>（</w:t>
      </w:r>
      <w:r>
        <w:rPr>
          <w:rFonts w:hint="eastAsia" w:ascii="宋体" w:hAnsi="宋体"/>
          <w:b/>
          <w:bCs/>
          <w:szCs w:val="21"/>
          <w:lang w:val="en-US" w:eastAsia="zh-CN"/>
        </w:rPr>
        <w:t>一</w:t>
      </w:r>
      <w:r>
        <w:rPr>
          <w:rFonts w:hint="eastAsia" w:ascii="宋体" w:hAnsi="宋体"/>
          <w:b/>
          <w:bCs/>
          <w:szCs w:val="21"/>
          <w:lang w:eastAsia="zh-CN"/>
        </w:rPr>
        <w:t>）</w:t>
      </w:r>
      <w:r>
        <w:rPr>
          <w:rFonts w:hint="eastAsia" w:ascii="宋体" w:hAnsi="宋体"/>
          <w:b/>
          <w:bCs/>
          <w:szCs w:val="21"/>
          <w:lang w:val="en-US" w:eastAsia="zh-CN"/>
        </w:rPr>
        <w:t>技术参数</w:t>
      </w:r>
    </w:p>
    <w:p>
      <w:pPr>
        <w:widowControl/>
        <w:spacing w:line="360" w:lineRule="auto"/>
        <w:textAlignment w:val="baseline"/>
        <w:rPr>
          <w:rFonts w:ascii="宋体" w:hAnsi="宋体"/>
          <w:b/>
          <w:bCs/>
          <w:szCs w:val="21"/>
        </w:rPr>
      </w:pPr>
      <w:r>
        <w:rPr>
          <w:rFonts w:ascii="宋体" w:hAnsi="宋体"/>
          <w:b/>
          <w:bCs/>
          <w:szCs w:val="21"/>
        </w:rPr>
        <w:t>1.系统设置</w:t>
      </w:r>
    </w:p>
    <w:p>
      <w:pPr>
        <w:widowControl/>
        <w:tabs>
          <w:tab w:val="left" w:pos="559"/>
        </w:tabs>
        <w:spacing w:line="360" w:lineRule="auto"/>
        <w:textAlignment w:val="baseline"/>
        <w:rPr>
          <w:rFonts w:ascii="宋体" w:hAnsi="宋体"/>
          <w:szCs w:val="21"/>
        </w:rPr>
      </w:pPr>
      <w:r>
        <w:rPr>
          <w:rFonts w:ascii="宋体" w:hAnsi="宋体"/>
          <w:szCs w:val="21"/>
        </w:rPr>
        <w:t>（1）用户管理：管理员可以新增学员账户和分配权限、群组管理，支持学员批量导入，自动生成账户和密码。</w:t>
      </w:r>
    </w:p>
    <w:p>
      <w:pPr>
        <w:widowControl/>
        <w:tabs>
          <w:tab w:val="left" w:pos="559"/>
        </w:tabs>
        <w:spacing w:line="360" w:lineRule="auto"/>
        <w:textAlignment w:val="baseline"/>
        <w:rPr>
          <w:rFonts w:ascii="宋体" w:hAnsi="宋体"/>
          <w:szCs w:val="21"/>
        </w:rPr>
      </w:pPr>
      <w:r>
        <w:rPr>
          <w:rFonts w:ascii="宋体" w:hAnsi="宋体"/>
          <w:szCs w:val="21"/>
        </w:rPr>
        <w:t>（2）用户角色：系统包含学员端、教师端、管理员端，学员端用于学生账户登录进行病案学习和模拟训练；教师端用于病案教学时的分步推送及学员训练及考核过程的监控和评估；后台管理端主要有用户管理、病案建设等管理和统计分析功能。</w:t>
      </w:r>
    </w:p>
    <w:p>
      <w:pPr>
        <w:widowControl/>
        <w:tabs>
          <w:tab w:val="left" w:pos="559"/>
        </w:tabs>
        <w:spacing w:line="360" w:lineRule="auto"/>
        <w:textAlignment w:val="baseline"/>
        <w:rPr>
          <w:rFonts w:ascii="宋体" w:hAnsi="宋体"/>
          <w:szCs w:val="21"/>
        </w:rPr>
      </w:pPr>
      <w:r>
        <w:rPr>
          <w:rFonts w:ascii="宋体" w:hAnsi="宋体"/>
          <w:szCs w:val="21"/>
        </w:rPr>
        <w:t>（3）“新手指引”系统操作说明：用户可以通过“新手指引”，清晰明了看到系统如何操作。</w:t>
      </w:r>
    </w:p>
    <w:p>
      <w:pPr>
        <w:widowControl/>
        <w:spacing w:line="360" w:lineRule="auto"/>
        <w:textAlignment w:val="baseline"/>
        <w:rPr>
          <w:rFonts w:ascii="宋体" w:hAnsi="宋体"/>
          <w:b/>
          <w:bCs/>
          <w:szCs w:val="21"/>
        </w:rPr>
      </w:pPr>
      <w:r>
        <w:rPr>
          <w:rFonts w:ascii="宋体" w:hAnsi="宋体"/>
          <w:b/>
          <w:bCs/>
          <w:szCs w:val="21"/>
        </w:rPr>
        <w:t>2.新手考核：四诊归类</w:t>
      </w:r>
    </w:p>
    <w:p>
      <w:pPr>
        <w:widowControl/>
        <w:spacing w:line="360" w:lineRule="auto"/>
        <w:textAlignment w:val="baseline"/>
        <w:rPr>
          <w:rFonts w:ascii="宋体" w:hAnsi="宋体"/>
          <w:szCs w:val="21"/>
        </w:rPr>
      </w:pPr>
      <w:r>
        <w:rPr>
          <w:rFonts w:ascii="宋体" w:hAnsi="宋体"/>
          <w:szCs w:val="21"/>
        </w:rPr>
        <w:t>（1）新手考核：对于初次登陆系统进行学习和训练的学员，需要进行“四诊归类”的新手考核，方能进行其他进阶的四诊闯关训练；</w:t>
      </w:r>
    </w:p>
    <w:p>
      <w:pPr>
        <w:widowControl/>
        <w:spacing w:line="360" w:lineRule="auto"/>
        <w:textAlignment w:val="baseline"/>
        <w:rPr>
          <w:rFonts w:ascii="宋体" w:hAnsi="宋体"/>
          <w:szCs w:val="21"/>
        </w:rPr>
      </w:pPr>
      <w:r>
        <w:rPr>
          <w:rFonts w:ascii="宋体" w:hAnsi="宋体"/>
          <w:szCs w:val="21"/>
        </w:rPr>
        <w:t>（2）考核内容：在“四诊归类”页面中，需要将望闻问切四诊的部分症状，按照“望闻问切”正确分类；</w:t>
      </w:r>
    </w:p>
    <w:p>
      <w:pPr>
        <w:widowControl/>
        <w:spacing w:line="360" w:lineRule="auto"/>
        <w:textAlignment w:val="baseline"/>
        <w:rPr>
          <w:rFonts w:ascii="宋体" w:hAnsi="宋体"/>
          <w:szCs w:val="21"/>
        </w:rPr>
      </w:pPr>
      <w:r>
        <w:rPr>
          <w:rFonts w:ascii="宋体" w:hAnsi="宋体"/>
          <w:szCs w:val="21"/>
        </w:rPr>
        <w:t>（3）考核方式：通过单击/拖拽的方式，将症状移动到对应的“望闻问切”类别中；正确完成所有症状的归类之后才可进行闯关游戏。否则提示“请将所有诊断归类完毕！”。</w:t>
      </w:r>
    </w:p>
    <w:p>
      <w:pPr>
        <w:widowControl/>
        <w:spacing w:line="360" w:lineRule="auto"/>
        <w:textAlignment w:val="baseline"/>
        <w:rPr>
          <w:rFonts w:ascii="宋体" w:hAnsi="宋体"/>
          <w:szCs w:val="21"/>
        </w:rPr>
      </w:pPr>
      <w:r>
        <w:rPr>
          <w:rFonts w:ascii="宋体" w:hAnsi="宋体"/>
          <w:szCs w:val="21"/>
        </w:rPr>
        <w:t>（4）考核结果：若存在错误归类，则会显示错误的归类列表，需要返回继续进行症状归类，直至归类正确；四诊归类全部正确，即可开始通关游戏。</w:t>
      </w:r>
    </w:p>
    <w:p>
      <w:pPr>
        <w:widowControl/>
        <w:spacing w:line="360" w:lineRule="auto"/>
        <w:textAlignment w:val="baseline"/>
        <w:rPr>
          <w:rFonts w:ascii="宋体" w:hAnsi="宋体"/>
          <w:b/>
          <w:bCs/>
          <w:szCs w:val="21"/>
        </w:rPr>
      </w:pPr>
      <w:r>
        <w:rPr>
          <w:rFonts w:ascii="宋体" w:hAnsi="宋体"/>
          <w:b/>
          <w:bCs/>
          <w:szCs w:val="21"/>
        </w:rPr>
        <w:t>3.进阶训练：基础证素训练</w:t>
      </w:r>
    </w:p>
    <w:p>
      <w:pPr>
        <w:widowControl/>
        <w:spacing w:line="360" w:lineRule="auto"/>
        <w:textAlignment w:val="baseline"/>
        <w:rPr>
          <w:rFonts w:ascii="宋体" w:hAnsi="宋体"/>
          <w:szCs w:val="21"/>
        </w:rPr>
      </w:pPr>
      <w:r>
        <w:rPr>
          <w:rFonts w:ascii="宋体" w:hAnsi="宋体"/>
          <w:szCs w:val="21"/>
        </w:rPr>
        <w:t>（1）系统设置若干关卡，每关随机出现一个证素或证型的怪兽，学员可以通过选择该证素或证型主症的方式来消灭怪兽。以类似游戏的形式来展现传统的中医教学训练过程，富有趣味性和创新性，同时激发学生学习中医辨证思维的积极性。</w:t>
      </w:r>
    </w:p>
    <w:p>
      <w:pPr>
        <w:widowControl/>
        <w:spacing w:line="360" w:lineRule="auto"/>
        <w:textAlignment w:val="baseline"/>
        <w:rPr>
          <w:rFonts w:ascii="宋体" w:hAnsi="宋体"/>
          <w:szCs w:val="21"/>
        </w:rPr>
      </w:pPr>
      <w:r>
        <w:rPr>
          <w:rFonts w:ascii="宋体" w:hAnsi="宋体"/>
          <w:szCs w:val="21"/>
        </w:rPr>
        <w:t xml:space="preserve">（2）包含若干训练关卡，关卡由易到难，至少包括八纲训练、单证素训练和多证素训练等训练模块。 </w:t>
      </w:r>
    </w:p>
    <w:p>
      <w:pPr>
        <w:widowControl/>
        <w:spacing w:line="360" w:lineRule="auto"/>
        <w:textAlignment w:val="baseline"/>
        <w:rPr>
          <w:rFonts w:ascii="宋体" w:hAnsi="宋体"/>
          <w:szCs w:val="21"/>
        </w:rPr>
      </w:pPr>
      <w:r>
        <w:rPr>
          <w:rFonts w:ascii="宋体" w:hAnsi="宋体"/>
          <w:szCs w:val="21"/>
        </w:rPr>
        <w:t>（3）包括不低于80种证素，以及对应不低于600种症状。</w:t>
      </w:r>
    </w:p>
    <w:p>
      <w:pPr>
        <w:widowControl/>
        <w:spacing w:line="360" w:lineRule="auto"/>
        <w:textAlignment w:val="baseline"/>
        <w:rPr>
          <w:rFonts w:ascii="宋体" w:hAnsi="宋体"/>
          <w:szCs w:val="21"/>
        </w:rPr>
      </w:pPr>
      <w:r>
        <w:rPr>
          <w:rFonts w:ascii="宋体" w:hAnsi="宋体"/>
          <w:szCs w:val="21"/>
        </w:rPr>
        <w:t>（4）每一关卡不低于一次训练；每次训练有操作次数上限，页面会自动显示剩余次数。</w:t>
      </w:r>
    </w:p>
    <w:p>
      <w:pPr>
        <w:widowControl/>
        <w:spacing w:line="360" w:lineRule="auto"/>
        <w:textAlignment w:val="baseline"/>
        <w:rPr>
          <w:rFonts w:ascii="宋体" w:hAnsi="宋体"/>
          <w:szCs w:val="21"/>
        </w:rPr>
      </w:pPr>
      <w:r>
        <w:rPr>
          <w:rFonts w:ascii="宋体" w:hAnsi="宋体"/>
          <w:szCs w:val="21"/>
        </w:rPr>
        <w:t>（5）通过选择正确的症状和诊断方式，进行操作闯关；根据操作正确度，进行不同打分；若操作错误，页面会跳出提示。</w:t>
      </w:r>
    </w:p>
    <w:p>
      <w:pPr>
        <w:widowControl/>
        <w:spacing w:line="360" w:lineRule="auto"/>
        <w:textAlignment w:val="baseline"/>
        <w:rPr>
          <w:rFonts w:ascii="宋体" w:hAnsi="宋体"/>
          <w:szCs w:val="21"/>
        </w:rPr>
      </w:pPr>
      <w:r>
        <w:rPr>
          <w:rFonts w:ascii="宋体" w:hAnsi="宋体"/>
          <w:szCs w:val="21"/>
        </w:rPr>
        <w:t>（6）动态页面：每个关卡的页面背景会随机变换，每次操作也可以随之变换；</w:t>
      </w:r>
    </w:p>
    <w:p>
      <w:pPr>
        <w:widowControl/>
        <w:spacing w:line="360" w:lineRule="auto"/>
        <w:textAlignment w:val="baseline"/>
        <w:rPr>
          <w:rFonts w:ascii="宋体" w:hAnsi="宋体"/>
          <w:szCs w:val="21"/>
        </w:rPr>
      </w:pPr>
      <w:r>
        <w:rPr>
          <w:rFonts w:ascii="宋体" w:hAnsi="宋体"/>
          <w:szCs w:val="21"/>
        </w:rPr>
        <w:t>（7）随机出题：同一关卡，每次训练的内容会随机变换；重新训练和继续训练都会变换题目。</w:t>
      </w:r>
    </w:p>
    <w:p>
      <w:pPr>
        <w:widowControl/>
        <w:spacing w:line="360" w:lineRule="auto"/>
        <w:textAlignment w:val="baseline"/>
        <w:rPr>
          <w:rFonts w:ascii="宋体" w:hAnsi="宋体"/>
          <w:szCs w:val="21"/>
        </w:rPr>
      </w:pPr>
      <w:r>
        <w:rPr>
          <w:rFonts w:ascii="宋体" w:hAnsi="宋体"/>
          <w:szCs w:val="21"/>
        </w:rPr>
        <w:t>（8）自动评分：每一关会进行星级打分；所有关卡通过后，系统会给出最终评分和点评。</w:t>
      </w:r>
    </w:p>
    <w:p>
      <w:pPr>
        <w:widowControl/>
        <w:spacing w:line="360" w:lineRule="auto"/>
        <w:textAlignment w:val="baseline"/>
        <w:rPr>
          <w:rFonts w:ascii="宋体" w:hAnsi="宋体"/>
          <w:szCs w:val="21"/>
        </w:rPr>
      </w:pPr>
      <w:r>
        <w:rPr>
          <w:rFonts w:ascii="宋体" w:hAnsi="宋体"/>
          <w:szCs w:val="21"/>
        </w:rPr>
        <w:t>（9）训练记录和错题统计：学员可以查看每一关的标准答案和自己的训练情况。</w:t>
      </w:r>
    </w:p>
    <w:p>
      <w:pPr>
        <w:widowControl/>
        <w:spacing w:line="360" w:lineRule="auto"/>
        <w:textAlignment w:val="baseline"/>
        <w:rPr>
          <w:rFonts w:ascii="宋体" w:hAnsi="宋体"/>
          <w:b/>
          <w:bCs/>
          <w:szCs w:val="21"/>
        </w:rPr>
      </w:pPr>
      <w:r>
        <w:rPr>
          <w:rFonts w:ascii="宋体" w:hAnsi="宋体"/>
          <w:b/>
          <w:bCs/>
          <w:szCs w:val="21"/>
        </w:rPr>
        <w:t>4.高阶训练：3D综合病例仿真训练</w:t>
      </w:r>
    </w:p>
    <w:p>
      <w:pPr>
        <w:widowControl/>
        <w:spacing w:line="360" w:lineRule="auto"/>
        <w:textAlignment w:val="baseline"/>
        <w:rPr>
          <w:rFonts w:ascii="宋体" w:hAnsi="宋体"/>
          <w:szCs w:val="21"/>
        </w:rPr>
      </w:pPr>
      <w:r>
        <w:rPr>
          <w:rFonts w:ascii="宋体" w:hAnsi="宋体"/>
          <w:szCs w:val="21"/>
        </w:rPr>
        <w:t>通过建立仿真的医生、患者及中医诊室的3D模型，来虚拟仿真临床望、闻、问、完整的中医四诊采集流程，学生可以根据四诊采集信息辨析患者目前所处状态，进行证素和证型诊断，并给出理法方药。以此虚拟仿真临床诊断治疗的过程。</w:t>
      </w:r>
    </w:p>
    <w:p>
      <w:pPr>
        <w:widowControl/>
        <w:spacing w:line="360" w:lineRule="auto"/>
        <w:textAlignment w:val="baseline"/>
        <w:rPr>
          <w:rFonts w:ascii="宋体" w:hAnsi="宋体"/>
          <w:szCs w:val="21"/>
        </w:rPr>
      </w:pPr>
      <w:r>
        <w:rPr>
          <w:rFonts w:ascii="宋体" w:hAnsi="宋体"/>
          <w:szCs w:val="21"/>
        </w:rPr>
        <w:t>（1）基础病例库：系统至少包括10个3D仿真的中医思维病例。）</w:t>
      </w:r>
    </w:p>
    <w:p>
      <w:pPr>
        <w:widowControl/>
        <w:spacing w:line="360" w:lineRule="auto"/>
        <w:textAlignment w:val="baseline"/>
        <w:rPr>
          <w:rFonts w:ascii="宋体" w:hAnsi="宋体"/>
          <w:szCs w:val="21"/>
        </w:rPr>
      </w:pPr>
      <w:r>
        <w:rPr>
          <w:rFonts w:ascii="宋体" w:hAnsi="宋体"/>
          <w:szCs w:val="21"/>
        </w:rPr>
        <w:t>（2）病例的模拟场景不一样，每个3D病人的表情和语言模拟真实患者，画面接近真实。</w:t>
      </w:r>
    </w:p>
    <w:p>
      <w:pPr>
        <w:widowControl/>
        <w:spacing w:line="360" w:lineRule="auto"/>
        <w:textAlignment w:val="baseline"/>
        <w:rPr>
          <w:rFonts w:ascii="宋体" w:hAnsi="宋体"/>
          <w:szCs w:val="21"/>
        </w:rPr>
      </w:pPr>
      <w:r>
        <w:rPr>
          <w:rFonts w:ascii="宋体" w:hAnsi="宋体"/>
          <w:szCs w:val="21"/>
        </w:rPr>
        <w:t>（3）系统具备病例模板，可通过模板病例方便快捷的创建新病例，四诊数据和辨证过程编辑器均具备模板化，结构化功能，可以对患者一般资料、望闻问切、辨证过程等资料内容，根据教学需要进行编辑。</w:t>
      </w:r>
    </w:p>
    <w:p>
      <w:pPr>
        <w:widowControl/>
        <w:spacing w:line="360" w:lineRule="auto"/>
        <w:textAlignment w:val="baseline"/>
        <w:rPr>
          <w:rFonts w:ascii="宋体" w:hAnsi="宋体"/>
          <w:szCs w:val="21"/>
        </w:rPr>
      </w:pPr>
      <w:r>
        <w:rPr>
          <w:rFonts w:ascii="宋体" w:hAnsi="宋体"/>
          <w:szCs w:val="21"/>
        </w:rPr>
        <w:t>（4）望：需包含真实临床病例的神色形态及舌象图片或视频素材，可以分析神色形态，包括：神，面色，形体，姿态，头面，颈项，头发，耳、目、鼻，口唇，胸胁，腹部，四肢，皮肤；分析舌象：包括舌色、舌形、舌态、苔色、苔质。</w:t>
      </w:r>
    </w:p>
    <w:p>
      <w:pPr>
        <w:widowControl/>
        <w:spacing w:line="360" w:lineRule="auto"/>
        <w:textAlignment w:val="baseline"/>
        <w:rPr>
          <w:rFonts w:ascii="宋体" w:hAnsi="宋体"/>
          <w:szCs w:val="21"/>
        </w:rPr>
      </w:pPr>
      <w:r>
        <w:rPr>
          <w:rFonts w:ascii="宋体" w:hAnsi="宋体"/>
          <w:szCs w:val="21"/>
        </w:rPr>
        <w:t>（5）闻：需包含真实临床病例的语声、语言、呼吸、咳嗽、肠鸣等相关音视频素材以及病体气味的素材。</w:t>
      </w:r>
    </w:p>
    <w:p>
      <w:pPr>
        <w:widowControl/>
        <w:spacing w:line="360" w:lineRule="auto"/>
        <w:textAlignment w:val="baseline"/>
        <w:rPr>
          <w:rFonts w:ascii="宋体" w:hAnsi="宋体"/>
          <w:szCs w:val="21"/>
        </w:rPr>
      </w:pPr>
      <w:r>
        <w:rPr>
          <w:rFonts w:ascii="宋体" w:hAnsi="宋体"/>
          <w:szCs w:val="21"/>
        </w:rPr>
        <w:t>（6）问：需可进行智能语音互动问诊，涵盖中医十问等，问题全面。病人回答时，需模拟真实患者的各种表情和肢体语言。学员可以根据病例病情及诊断思路，有侧重点的进行问诊。问诊问题可根据学员思路进行智能搜索，操作简单方便。</w:t>
      </w:r>
    </w:p>
    <w:p>
      <w:pPr>
        <w:widowControl/>
        <w:spacing w:line="360" w:lineRule="auto"/>
        <w:textAlignment w:val="baseline"/>
        <w:rPr>
          <w:rFonts w:ascii="宋体" w:hAnsi="宋体"/>
          <w:szCs w:val="21"/>
        </w:rPr>
      </w:pPr>
      <w:r>
        <w:rPr>
          <w:rFonts w:ascii="宋体" w:hAnsi="宋体"/>
          <w:szCs w:val="21"/>
        </w:rPr>
        <w:t>（7）切：支持真实临床切诊流程的视频展示，支持病例的动态脉诊图展示，呈现病例脉象波形，具有结构化的图文描述场景辅助用户诊断，具有结构化的图文描述场景辅助用户诊断。</w:t>
      </w:r>
    </w:p>
    <w:p>
      <w:pPr>
        <w:widowControl/>
        <w:spacing w:line="360" w:lineRule="auto"/>
        <w:textAlignment w:val="baseline"/>
        <w:rPr>
          <w:rFonts w:ascii="宋体" w:hAnsi="宋体"/>
          <w:szCs w:val="21"/>
        </w:rPr>
      </w:pPr>
      <w:r>
        <w:rPr>
          <w:rFonts w:ascii="宋体" w:hAnsi="宋体"/>
          <w:szCs w:val="21"/>
        </w:rPr>
        <w:t>（8）学员训练时，通过望闻问切四诊操作，选择出该患者的病位、病症、证型、治法、方药；</w:t>
      </w:r>
    </w:p>
    <w:p>
      <w:pPr>
        <w:widowControl/>
        <w:textAlignment w:val="baseline"/>
        <w:rPr>
          <w:rFonts w:ascii="宋体" w:hAnsi="宋体"/>
          <w:szCs w:val="21"/>
        </w:rPr>
      </w:pPr>
      <w:r>
        <w:rPr>
          <w:rFonts w:ascii="宋体" w:hAnsi="宋体"/>
          <w:szCs w:val="21"/>
        </w:rPr>
        <w:t>（9）自动评分：学员完成病例后，系统自动打分，并以真实的“病历记录”形式展示，同时支持查看参考答案。</w:t>
      </w:r>
    </w:p>
    <w:p>
      <w:pPr>
        <w:widowControl/>
        <w:spacing w:line="360" w:lineRule="auto"/>
        <w:textAlignment w:val="baseline"/>
        <w:rPr>
          <w:rFonts w:hint="eastAsia" w:ascii="宋体" w:hAnsi="宋体"/>
          <w:b/>
          <w:bCs/>
          <w:szCs w:val="21"/>
          <w:lang w:val="en-US" w:eastAsia="zh-CN"/>
        </w:rPr>
      </w:pPr>
      <w:r>
        <w:rPr>
          <w:rFonts w:hint="eastAsia" w:ascii="宋体" w:hAnsi="宋体"/>
          <w:b/>
          <w:bCs/>
          <w:szCs w:val="21"/>
          <w:lang w:val="en-US" w:eastAsia="zh-CN"/>
        </w:rPr>
        <w:t>*4.实现与我校虚拟仿真实验教学管理平台对接；</w:t>
      </w:r>
    </w:p>
    <w:p>
      <w:pPr>
        <w:widowControl/>
        <w:spacing w:line="360" w:lineRule="auto"/>
        <w:textAlignment w:val="baseline"/>
        <w:rPr>
          <w:rFonts w:hint="eastAsia" w:ascii="宋体" w:hAnsi="宋体"/>
          <w:b/>
          <w:bCs/>
          <w:szCs w:val="21"/>
          <w:lang w:val="en-US" w:eastAsia="zh-CN"/>
        </w:rPr>
      </w:pPr>
      <w:r>
        <w:rPr>
          <w:rFonts w:hint="eastAsia" w:ascii="宋体" w:hAnsi="宋体"/>
          <w:b/>
          <w:bCs/>
          <w:szCs w:val="21"/>
          <w:lang w:val="en-US" w:eastAsia="zh-CN"/>
        </w:rPr>
        <w:t>*5.实现与国家虚拟仿真实验教学中心对接。</w:t>
      </w:r>
    </w:p>
    <w:p>
      <w:pPr>
        <w:widowControl/>
        <w:spacing w:line="360" w:lineRule="auto"/>
        <w:textAlignment w:val="baseline"/>
        <w:rPr>
          <w:rFonts w:hint="default" w:ascii="宋体" w:hAnsi="宋体"/>
          <w:b/>
          <w:bCs/>
          <w:szCs w:val="21"/>
          <w:lang w:val="en-US" w:eastAsia="zh-CN"/>
        </w:rPr>
      </w:pPr>
      <w:r>
        <w:rPr>
          <w:rFonts w:hint="eastAsia" w:ascii="宋体" w:hAnsi="宋体"/>
          <w:b/>
          <w:bCs/>
          <w:szCs w:val="21"/>
          <w:lang w:val="en-US" w:eastAsia="zh-CN"/>
        </w:rPr>
        <w:t>*6.对接我校智慧校园平台及统一身份认证系统。</w:t>
      </w:r>
      <w:bookmarkStart w:id="0" w:name="_GoBack"/>
      <w:bookmarkEnd w:id="0"/>
    </w:p>
    <w:p>
      <w:pPr>
        <w:widowControl/>
        <w:textAlignment w:val="baseline"/>
        <w:rPr>
          <w:rFonts w:ascii="宋体" w:hAnsi="宋体"/>
          <w:szCs w:val="21"/>
        </w:rPr>
      </w:pPr>
    </w:p>
    <w:p>
      <w:pPr>
        <w:widowControl/>
        <w:numPr>
          <w:ilvl w:val="0"/>
          <w:numId w:val="1"/>
        </w:numPr>
        <w:spacing w:line="360" w:lineRule="auto"/>
        <w:textAlignment w:val="baseline"/>
        <w:rPr>
          <w:rFonts w:hint="eastAsia" w:ascii="宋体" w:hAnsi="宋体"/>
          <w:b/>
          <w:bCs/>
          <w:szCs w:val="21"/>
          <w:lang w:val="en-US" w:eastAsia="zh-CN"/>
        </w:rPr>
      </w:pPr>
      <w:r>
        <w:rPr>
          <w:rFonts w:hint="eastAsia" w:ascii="宋体" w:hAnsi="宋体"/>
          <w:b/>
          <w:bCs/>
          <w:szCs w:val="21"/>
          <w:lang w:val="en-US" w:eastAsia="zh-CN"/>
        </w:rPr>
        <w:t>商务要求</w:t>
      </w:r>
    </w:p>
    <w:p>
      <w:pPr>
        <w:widowControl/>
        <w:numPr>
          <w:ilvl w:val="0"/>
          <w:numId w:val="2"/>
        </w:numPr>
        <w:spacing w:line="360" w:lineRule="auto"/>
        <w:textAlignment w:val="baseline"/>
        <w:rPr>
          <w:rFonts w:hint="eastAsia" w:ascii="宋体" w:hAnsi="宋体"/>
          <w:b w:val="0"/>
          <w:bCs w:val="0"/>
          <w:szCs w:val="21"/>
          <w:lang w:val="en-US" w:eastAsia="zh-CN"/>
        </w:rPr>
      </w:pPr>
      <w:r>
        <w:rPr>
          <w:rFonts w:hint="eastAsia" w:ascii="宋体" w:hAnsi="宋体"/>
          <w:b w:val="0"/>
          <w:bCs w:val="0"/>
          <w:szCs w:val="21"/>
          <w:lang w:val="en-US" w:eastAsia="zh-CN"/>
        </w:rPr>
        <w:t>软件的知识产权归福建中医药大学所有。</w:t>
      </w:r>
    </w:p>
    <w:p>
      <w:pPr>
        <w:widowControl/>
        <w:numPr>
          <w:ilvl w:val="0"/>
          <w:numId w:val="2"/>
        </w:numPr>
        <w:spacing w:line="360" w:lineRule="auto"/>
        <w:textAlignment w:val="baseline"/>
        <w:rPr>
          <w:rFonts w:hint="default" w:ascii="宋体" w:hAnsi="宋体"/>
          <w:b w:val="0"/>
          <w:bCs w:val="0"/>
          <w:szCs w:val="21"/>
          <w:lang w:val="en-US" w:eastAsia="zh-CN"/>
        </w:rPr>
      </w:pPr>
      <w:r>
        <w:rPr>
          <w:rFonts w:hint="eastAsia" w:ascii="宋体" w:hAnsi="宋体"/>
          <w:b w:val="0"/>
          <w:bCs w:val="0"/>
          <w:szCs w:val="21"/>
          <w:lang w:val="en-US" w:eastAsia="zh-CN"/>
        </w:rPr>
        <w:t>软件质保期  年，质保期内提供免费版本升级及软件bug修复等服务。</w:t>
      </w:r>
    </w:p>
    <w:p>
      <w:pPr>
        <w:widowControl/>
        <w:numPr>
          <w:ilvl w:val="0"/>
          <w:numId w:val="2"/>
        </w:numPr>
        <w:spacing w:line="360" w:lineRule="auto"/>
        <w:textAlignment w:val="baseline"/>
        <w:rPr>
          <w:rFonts w:hint="default" w:ascii="宋体" w:hAnsi="宋体"/>
          <w:b w:val="0"/>
          <w:bCs w:val="0"/>
          <w:szCs w:val="21"/>
          <w:lang w:val="en-US" w:eastAsia="zh-CN"/>
        </w:rPr>
      </w:pPr>
      <w:r>
        <w:rPr>
          <w:rFonts w:hint="eastAsia" w:ascii="宋体" w:hAnsi="宋体"/>
          <w:b w:val="0"/>
          <w:bCs w:val="0"/>
          <w:szCs w:val="21"/>
          <w:lang w:val="en-US" w:eastAsia="zh-CN"/>
        </w:rPr>
        <w:t>合同签订30日内供货。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7D7EE"/>
    <w:multiLevelType w:val="singleLevel"/>
    <w:tmpl w:val="8057D7EE"/>
    <w:lvl w:ilvl="0" w:tentative="0">
      <w:start w:val="1"/>
      <w:numFmt w:val="decimal"/>
      <w:lvlText w:val="%1."/>
      <w:lvlJc w:val="left"/>
      <w:pPr>
        <w:tabs>
          <w:tab w:val="left" w:pos="312"/>
        </w:tabs>
      </w:pPr>
    </w:lvl>
  </w:abstractNum>
  <w:abstractNum w:abstractNumId="1">
    <w:nsid w:val="BED0652D"/>
    <w:multiLevelType w:val="singleLevel"/>
    <w:tmpl w:val="BED0652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62ECF"/>
    <w:rsid w:val="174E4383"/>
    <w:rsid w:val="32D5432E"/>
    <w:rsid w:val="39E62284"/>
    <w:rsid w:val="418B22CA"/>
    <w:rsid w:val="44BA4E0F"/>
    <w:rsid w:val="4C0B0ABD"/>
    <w:rsid w:val="6BAB1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2019-12-25T08:33:34Z</dcterms:created>
  <dc:creator>郑怀宇</dc:creator>
  <cp:lastModifiedBy>不哭</cp:lastModifiedBy>
  <dcterms:modified xsi:type="dcterms:W3CDTF">2019-12-25T08:57:03Z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