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双因素认证软件升级扩容要求</w:t>
      </w:r>
    </w:p>
    <w:p>
      <w:pPr>
        <w:spacing w:line="360" w:lineRule="auto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一、拟升级</w:t>
      </w:r>
      <w:r>
        <w:rPr>
          <w:rFonts w:hint="eastAsia"/>
          <w:sz w:val="32"/>
          <w:szCs w:val="32"/>
        </w:rPr>
        <w:t>品牌：中科恒伦C</w:t>
      </w:r>
      <w:r>
        <w:rPr>
          <w:sz w:val="32"/>
          <w:szCs w:val="32"/>
        </w:rPr>
        <w:t>KEY</w:t>
      </w:r>
      <w:r>
        <w:rPr>
          <w:rFonts w:hint="eastAsia"/>
          <w:sz w:val="32"/>
          <w:szCs w:val="32"/>
        </w:rPr>
        <w:t>动态认证系统V1.0身份鉴别（网络）</w:t>
      </w:r>
    </w:p>
    <w:p>
      <w:pPr>
        <w:spacing w:line="360" w:lineRule="auto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二、新增</w:t>
      </w:r>
      <w:r>
        <w:rPr>
          <w:rFonts w:hint="eastAsia"/>
          <w:sz w:val="32"/>
          <w:szCs w:val="32"/>
        </w:rPr>
        <w:t>授权：增加</w:t>
      </w:r>
      <w:r>
        <w:rPr>
          <w:rFonts w:hint="eastAsia"/>
          <w:sz w:val="32"/>
          <w:szCs w:val="32"/>
          <w:lang w:val="en-US" w:eastAsia="zh-CN"/>
        </w:rPr>
        <w:t>22</w:t>
      </w:r>
      <w:r>
        <w:rPr>
          <w:rFonts w:hint="eastAsia"/>
          <w:sz w:val="32"/>
          <w:szCs w:val="32"/>
        </w:rPr>
        <w:t>0个A</w:t>
      </w:r>
      <w:r>
        <w:rPr>
          <w:sz w:val="32"/>
          <w:szCs w:val="32"/>
        </w:rPr>
        <w:t>PP</w:t>
      </w:r>
      <w:r>
        <w:rPr>
          <w:rFonts w:hint="eastAsia"/>
          <w:sz w:val="32"/>
          <w:szCs w:val="32"/>
        </w:rPr>
        <w:t>令牌用户授权。</w:t>
      </w:r>
    </w:p>
    <w:p>
      <w:pPr>
        <w:spacing w:line="360" w:lineRule="auto"/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三、升级后</w:t>
      </w:r>
      <w:r>
        <w:rPr>
          <w:rFonts w:hint="eastAsia"/>
          <w:sz w:val="32"/>
          <w:szCs w:val="32"/>
        </w:rPr>
        <w:t>功能</w:t>
      </w:r>
      <w:bookmarkStart w:id="0" w:name="_GoBack"/>
      <w:bookmarkEnd w:id="0"/>
      <w:r>
        <w:rPr>
          <w:rFonts w:hint="eastAsia"/>
          <w:sz w:val="32"/>
          <w:szCs w:val="32"/>
        </w:rPr>
        <w:t>：在账号、静态口令认证基础之上，增加动态口令或生物识别认证方式，在最基本的静态口令认证这一环节，部署双因素动态身份鉴别系统，提升全场景入口安全级别，防止恶意入侵或人为破坏等非法操作，满足等保合规要求。动态认证系统提供认证服务、资源管理、策略管理、账号管理、日志审计、集成动态令牌认证引擎、生物识别认证引擎和RADIUS、TACACS+、LDAP协议服务，支持windows或linux操作系统部署模式，支持双机容错（需增购双机容错模块）；支持主流网络设备、操作系统、业务系统等场景对接；支持AD/LDAP，数据库（Mysql、SQLServer、Oracle）外部账号源认证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spacing w:line="360" w:lineRule="auto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四、商务条件：</w:t>
      </w:r>
    </w:p>
    <w:p>
      <w:pPr>
        <w:spacing w:line="360" w:lineRule="auto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1、本项目最高限价3.8万元；</w:t>
      </w:r>
    </w:p>
    <w:p>
      <w:pPr>
        <w:spacing w:line="360" w:lineRule="auto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2、软件升级并完成新增授权后验收支付。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